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EF" w:rsidRDefault="00DA1E1A" w:rsidP="008C75EF">
      <w:pPr>
        <w:jc w:val="right"/>
      </w:pPr>
      <w:r>
        <w:t xml:space="preserve"> </w:t>
      </w:r>
      <w:r w:rsidR="008C75EF">
        <w:t>Name: _________________________________________________________________</w:t>
      </w:r>
    </w:p>
    <w:p w:rsidR="00D27558" w:rsidRDefault="00EE4C5C">
      <w:r>
        <w:t xml:space="preserve">Read the myth titled </w:t>
      </w:r>
      <w:r w:rsidR="009269CD">
        <w:rPr>
          <w:b/>
        </w:rPr>
        <w:t>Nothing At All</w:t>
      </w:r>
      <w:r w:rsidR="009269CD">
        <w:t>, pages 31- 40</w:t>
      </w:r>
      <w:r w:rsidR="00D27558">
        <w:t>.  Use information from your notes and the article Messages in Myths to consider the type of myth</w:t>
      </w:r>
      <w:r>
        <w:t xml:space="preserve"> that </w:t>
      </w:r>
      <w:r w:rsidR="009269CD">
        <w:rPr>
          <w:b/>
        </w:rPr>
        <w:t>Nothing At Al</w:t>
      </w:r>
      <w:r w:rsidR="009269CD">
        <w:rPr>
          <w:b/>
        </w:rPr>
        <w:t xml:space="preserve">l </w:t>
      </w:r>
      <w:r w:rsidR="008C75EF">
        <w:t>is (i.e. Creation Myth, Myth that Explains the Nature of the World, Myths that Explain Folkways, etc.).  Some myths may be a combination of types of myths.  If yo</w:t>
      </w:r>
      <w:r>
        <w:t xml:space="preserve">u think this is the case for </w:t>
      </w:r>
      <w:r w:rsidR="009269CD">
        <w:rPr>
          <w:b/>
        </w:rPr>
        <w:t>Nothing At All</w:t>
      </w:r>
      <w:r w:rsidR="008C75EF">
        <w:t>, justify your thinking.</w:t>
      </w:r>
    </w:p>
    <w:tbl>
      <w:tblPr>
        <w:tblStyle w:val="TableGrid"/>
        <w:tblW w:w="22225" w:type="dxa"/>
        <w:tblLook w:val="04A0" w:firstRow="1" w:lastRow="0" w:firstColumn="1" w:lastColumn="0" w:noHBand="0" w:noVBand="1"/>
      </w:tblPr>
      <w:tblGrid>
        <w:gridCol w:w="4371"/>
        <w:gridCol w:w="9487"/>
        <w:gridCol w:w="8367"/>
      </w:tblGrid>
      <w:tr w:rsidR="00D27558" w:rsidTr="008C75EF">
        <w:trPr>
          <w:trHeight w:val="1931"/>
        </w:trPr>
        <w:tc>
          <w:tcPr>
            <w:tcW w:w="4371" w:type="dxa"/>
          </w:tcPr>
          <w:p w:rsidR="00D27558" w:rsidRDefault="00D27558">
            <w:r>
              <w:t>Type of Myth:</w:t>
            </w:r>
          </w:p>
        </w:tc>
        <w:tc>
          <w:tcPr>
            <w:tcW w:w="9487" w:type="dxa"/>
          </w:tcPr>
          <w:p w:rsidR="00D27558" w:rsidRDefault="00D27558">
            <w:r>
              <w:t>Justification for why you conclude it is this type of myth.</w:t>
            </w:r>
            <w:r w:rsidR="00DA1E1A">
              <w:t xml:space="preserve"> </w:t>
            </w:r>
            <w:r w:rsidR="008C75EF">
              <w:t>(This can be done in point form – but be really thorough.  You will want to demonstrate that you understand the categories of myths and how this particular myth represents those features)</w:t>
            </w:r>
          </w:p>
        </w:tc>
        <w:tc>
          <w:tcPr>
            <w:tcW w:w="8367" w:type="dxa"/>
          </w:tcPr>
          <w:p w:rsidR="00D27558" w:rsidRDefault="00D27558">
            <w:r>
              <w:t>Connections or similarities to other myths.</w:t>
            </w:r>
            <w:r w:rsidR="008C75EF">
              <w:t xml:space="preserve"> (Identify the myths and explain the connection / similarity)</w:t>
            </w:r>
          </w:p>
        </w:tc>
      </w:tr>
      <w:tr w:rsidR="008C75EF" w:rsidTr="008C75EF">
        <w:trPr>
          <w:trHeight w:val="9660"/>
        </w:trPr>
        <w:tc>
          <w:tcPr>
            <w:tcW w:w="4371" w:type="dxa"/>
          </w:tcPr>
          <w:p w:rsidR="008C75EF" w:rsidRDefault="008C75EF"/>
        </w:tc>
        <w:tc>
          <w:tcPr>
            <w:tcW w:w="9487" w:type="dxa"/>
          </w:tcPr>
          <w:p w:rsidR="008C75EF" w:rsidRDefault="008C75EF"/>
        </w:tc>
        <w:tc>
          <w:tcPr>
            <w:tcW w:w="8367" w:type="dxa"/>
          </w:tcPr>
          <w:p w:rsidR="008C75EF" w:rsidRDefault="008C75EF"/>
        </w:tc>
      </w:tr>
    </w:tbl>
    <w:p w:rsidR="009B0C16" w:rsidRDefault="009269CD" w:rsidP="008C75EF">
      <w:r>
        <w:lastRenderedPageBreak/>
        <w:t xml:space="preserve">Compare </w:t>
      </w:r>
      <w:r>
        <w:rPr>
          <w:b/>
        </w:rPr>
        <w:t>Nothing At A</w:t>
      </w:r>
      <w:r>
        <w:rPr>
          <w:b/>
        </w:rPr>
        <w:t xml:space="preserve">ll </w:t>
      </w:r>
      <w:r>
        <w:t>to one of the other myths we have analyzed:</w:t>
      </w:r>
      <w:bookmarkStart w:id="0" w:name="_GoBack"/>
      <w:bookmarkEnd w:id="0"/>
      <w:r w:rsidR="001E7DAF">
        <w:t xml:space="preserve">  (The River That Went to the Sky, Who, or</w:t>
      </w:r>
      <w:r>
        <w:t xml:space="preserve"> </w:t>
      </w:r>
      <w:proofErr w:type="gramStart"/>
      <w:r>
        <w:t>The</w:t>
      </w:r>
      <w:proofErr w:type="gramEnd"/>
      <w:r>
        <w:t xml:space="preserve"> People Could Fly).  Using the</w:t>
      </w:r>
      <w:r w:rsidR="001E7DAF">
        <w:t xml:space="preserve"> Venn </w:t>
      </w:r>
      <w:proofErr w:type="gramStart"/>
      <w:r w:rsidR="001E7DAF">
        <w:t>Diagram</w:t>
      </w:r>
      <w:proofErr w:type="gramEnd"/>
      <w:r w:rsidR="001E7DAF">
        <w:t>, compare and contrast the two myths.  Avoid superficial connections or comparisons.</w:t>
      </w:r>
      <w:r w:rsidR="001E7DAF">
        <w:rPr>
          <w:noProof/>
        </w:rPr>
        <w:drawing>
          <wp:inline distT="0" distB="0" distL="0" distR="0">
            <wp:extent cx="13258800" cy="779907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9B0C16" w:rsidSect="008C75EF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58"/>
    <w:rsid w:val="001E7DAF"/>
    <w:rsid w:val="00307854"/>
    <w:rsid w:val="005E0235"/>
    <w:rsid w:val="008567ED"/>
    <w:rsid w:val="008C75EF"/>
    <w:rsid w:val="009269CD"/>
    <w:rsid w:val="009B0C16"/>
    <w:rsid w:val="00D27558"/>
    <w:rsid w:val="00DA1E1A"/>
    <w:rsid w:val="00E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088C9-22F1-48E6-AA5F-2E052FB2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5FECC6-218F-4010-A698-433BA12CDBC6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3886C907-D75A-43C2-974D-63D24645EEA5}">
      <dgm:prSet phldrT="[Text]"/>
      <dgm:spPr>
        <a:solidFill>
          <a:schemeClr val="bg2">
            <a:alpha val="5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/>
            <a:t>   </a:t>
          </a:r>
        </a:p>
      </dgm:t>
    </dgm:pt>
    <dgm:pt modelId="{0E2D5B09-8389-471E-8850-B11ED0310715}" type="parTrans" cxnId="{1AA8E1F4-6A06-40A5-9664-5392D46DF4E1}">
      <dgm:prSet/>
      <dgm:spPr/>
      <dgm:t>
        <a:bodyPr/>
        <a:lstStyle/>
        <a:p>
          <a:endParaRPr lang="en-US"/>
        </a:p>
      </dgm:t>
    </dgm:pt>
    <dgm:pt modelId="{2F7E6224-132C-4FA2-8893-EEF5F799BCF9}" type="sibTrans" cxnId="{1AA8E1F4-6A06-40A5-9664-5392D46DF4E1}">
      <dgm:prSet/>
      <dgm:spPr/>
      <dgm:t>
        <a:bodyPr/>
        <a:lstStyle/>
        <a:p>
          <a:endParaRPr lang="en-US"/>
        </a:p>
      </dgm:t>
    </dgm:pt>
    <dgm:pt modelId="{D742CFC8-C924-4AFE-9BDD-4D4866DDA288}">
      <dgm:prSet phldrT="[Text]"/>
      <dgm:spPr>
        <a:solidFill>
          <a:schemeClr val="bg2">
            <a:alpha val="5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/>
            <a:t>   </a:t>
          </a:r>
        </a:p>
      </dgm:t>
    </dgm:pt>
    <dgm:pt modelId="{4A5FEC55-25A0-47F2-A5E1-F4B148655C6A}" type="sibTrans" cxnId="{D43D80CB-011C-4620-B7CE-913A15255FE2}">
      <dgm:prSet/>
      <dgm:spPr/>
      <dgm:t>
        <a:bodyPr/>
        <a:lstStyle/>
        <a:p>
          <a:endParaRPr lang="en-US"/>
        </a:p>
      </dgm:t>
    </dgm:pt>
    <dgm:pt modelId="{A2544DB1-B465-497E-9697-233420E2AF68}" type="parTrans" cxnId="{D43D80CB-011C-4620-B7CE-913A15255FE2}">
      <dgm:prSet/>
      <dgm:spPr/>
      <dgm:t>
        <a:bodyPr/>
        <a:lstStyle/>
        <a:p>
          <a:endParaRPr lang="en-US"/>
        </a:p>
      </dgm:t>
    </dgm:pt>
    <dgm:pt modelId="{1B9000C5-B623-4F30-B303-48D43386516F}" type="pres">
      <dgm:prSet presAssocID="{005FECC6-218F-4010-A698-433BA12CDBC6}" presName="compositeShape" presStyleCnt="0">
        <dgm:presLayoutVars>
          <dgm:chMax val="7"/>
          <dgm:dir/>
          <dgm:resizeHandles val="exact"/>
        </dgm:presLayoutVars>
      </dgm:prSet>
      <dgm:spPr/>
    </dgm:pt>
    <dgm:pt modelId="{858178EA-3BDE-4CC7-B69A-965A4C9EDEA9}" type="pres">
      <dgm:prSet presAssocID="{D742CFC8-C924-4AFE-9BDD-4D4866DDA288}" presName="circ1" presStyleLbl="vennNode1" presStyleIdx="0" presStyleCnt="2" custScaleX="114940" custLinFactNeighborX="5848" custLinFactNeighborY="-183"/>
      <dgm:spPr/>
      <dgm:t>
        <a:bodyPr/>
        <a:lstStyle/>
        <a:p>
          <a:endParaRPr lang="en-US"/>
        </a:p>
      </dgm:t>
    </dgm:pt>
    <dgm:pt modelId="{848253ED-9197-41A1-BA71-5E2E4C32130A}" type="pres">
      <dgm:prSet presAssocID="{D742CFC8-C924-4AFE-9BDD-4D4866DDA28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61F49B-668E-4164-8CC6-DE39AB3A7027}" type="pres">
      <dgm:prSet presAssocID="{3886C907-D75A-43C2-974D-63D24645EEA5}" presName="circ2" presStyleLbl="vennNode1" presStyleIdx="1" presStyleCnt="2" custScaleX="110447" custLinFactNeighborX="-8954" custLinFactNeighborY="-914"/>
      <dgm:spPr/>
      <dgm:t>
        <a:bodyPr/>
        <a:lstStyle/>
        <a:p>
          <a:endParaRPr lang="en-US"/>
        </a:p>
      </dgm:t>
    </dgm:pt>
    <dgm:pt modelId="{44DB2D53-1FFE-4B19-82C3-7A0ACA7C98D5}" type="pres">
      <dgm:prSet presAssocID="{3886C907-D75A-43C2-974D-63D24645EEA5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0500B73-2043-4312-8BB1-64CF97220222}" type="presOf" srcId="{D742CFC8-C924-4AFE-9BDD-4D4866DDA288}" destId="{848253ED-9197-41A1-BA71-5E2E4C32130A}" srcOrd="1" destOrd="0" presId="urn:microsoft.com/office/officeart/2005/8/layout/venn1"/>
    <dgm:cxn modelId="{1AA8E1F4-6A06-40A5-9664-5392D46DF4E1}" srcId="{005FECC6-218F-4010-A698-433BA12CDBC6}" destId="{3886C907-D75A-43C2-974D-63D24645EEA5}" srcOrd="1" destOrd="0" parTransId="{0E2D5B09-8389-471E-8850-B11ED0310715}" sibTransId="{2F7E6224-132C-4FA2-8893-EEF5F799BCF9}"/>
    <dgm:cxn modelId="{CC243B3A-0F6C-445E-9F38-CE0DA11726BE}" type="presOf" srcId="{D742CFC8-C924-4AFE-9BDD-4D4866DDA288}" destId="{858178EA-3BDE-4CC7-B69A-965A4C9EDEA9}" srcOrd="0" destOrd="0" presId="urn:microsoft.com/office/officeart/2005/8/layout/venn1"/>
    <dgm:cxn modelId="{37193999-C653-414B-AD10-837F674AFE7D}" type="presOf" srcId="{005FECC6-218F-4010-A698-433BA12CDBC6}" destId="{1B9000C5-B623-4F30-B303-48D43386516F}" srcOrd="0" destOrd="0" presId="urn:microsoft.com/office/officeart/2005/8/layout/venn1"/>
    <dgm:cxn modelId="{538F5746-6296-400F-AC55-DBC2E1A53548}" type="presOf" srcId="{3886C907-D75A-43C2-974D-63D24645EEA5}" destId="{ED61F49B-668E-4164-8CC6-DE39AB3A7027}" srcOrd="0" destOrd="0" presId="urn:microsoft.com/office/officeart/2005/8/layout/venn1"/>
    <dgm:cxn modelId="{9EFDE141-6F00-4ED9-B95D-ABEECDB62E20}" type="presOf" srcId="{3886C907-D75A-43C2-974D-63D24645EEA5}" destId="{44DB2D53-1FFE-4B19-82C3-7A0ACA7C98D5}" srcOrd="1" destOrd="0" presId="urn:microsoft.com/office/officeart/2005/8/layout/venn1"/>
    <dgm:cxn modelId="{D43D80CB-011C-4620-B7CE-913A15255FE2}" srcId="{005FECC6-218F-4010-A698-433BA12CDBC6}" destId="{D742CFC8-C924-4AFE-9BDD-4D4866DDA288}" srcOrd="0" destOrd="0" parTransId="{A2544DB1-B465-497E-9697-233420E2AF68}" sibTransId="{4A5FEC55-25A0-47F2-A5E1-F4B148655C6A}"/>
    <dgm:cxn modelId="{19C578FF-32C1-4113-9F6F-92DFFA320F1A}" type="presParOf" srcId="{1B9000C5-B623-4F30-B303-48D43386516F}" destId="{858178EA-3BDE-4CC7-B69A-965A4C9EDEA9}" srcOrd="0" destOrd="0" presId="urn:microsoft.com/office/officeart/2005/8/layout/venn1"/>
    <dgm:cxn modelId="{075C2EE5-D8B0-47D1-BD01-F69D7321E394}" type="presParOf" srcId="{1B9000C5-B623-4F30-B303-48D43386516F}" destId="{848253ED-9197-41A1-BA71-5E2E4C32130A}" srcOrd="1" destOrd="0" presId="urn:microsoft.com/office/officeart/2005/8/layout/venn1"/>
    <dgm:cxn modelId="{830E63F0-E687-4412-8050-5C89F81FF873}" type="presParOf" srcId="{1B9000C5-B623-4F30-B303-48D43386516F}" destId="{ED61F49B-668E-4164-8CC6-DE39AB3A7027}" srcOrd="2" destOrd="0" presId="urn:microsoft.com/office/officeart/2005/8/layout/venn1"/>
    <dgm:cxn modelId="{84427A5D-FF80-44C2-8EE5-A9FFCFC32F24}" type="presParOf" srcId="{1B9000C5-B623-4F30-B303-48D43386516F}" destId="{44DB2D53-1FFE-4B19-82C3-7A0ACA7C98D5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178EA-3BDE-4CC7-B69A-965A4C9EDEA9}">
      <dsp:nvSpPr>
        <dsp:cNvPr id="0" name=""/>
        <dsp:cNvSpPr/>
      </dsp:nvSpPr>
      <dsp:spPr>
        <a:xfrm>
          <a:off x="261621" y="206751"/>
          <a:ext cx="8458013" cy="7358633"/>
        </a:xfrm>
        <a:prstGeom prst="ellipse">
          <a:avLst/>
        </a:prstGeom>
        <a:solidFill>
          <a:schemeClr val="bg2">
            <a:alpha val="5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kern="1200"/>
            <a:t>   </a:t>
          </a:r>
        </a:p>
      </dsp:txBody>
      <dsp:txXfrm>
        <a:off x="1442695" y="1074492"/>
        <a:ext cx="4876692" cy="5623151"/>
      </dsp:txXfrm>
    </dsp:sp>
    <dsp:sp modelId="{ED61F49B-668E-4164-8CC6-DE39AB3A7027}">
      <dsp:nvSpPr>
        <dsp:cNvPr id="0" name=""/>
        <dsp:cNvSpPr/>
      </dsp:nvSpPr>
      <dsp:spPr>
        <a:xfrm>
          <a:off x="4641228" y="152960"/>
          <a:ext cx="8127390" cy="7358633"/>
        </a:xfrm>
        <a:prstGeom prst="ellipse">
          <a:avLst/>
        </a:prstGeom>
        <a:solidFill>
          <a:schemeClr val="bg2">
            <a:alpha val="5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kern="1200"/>
            <a:t>   </a:t>
          </a:r>
        </a:p>
      </dsp:txBody>
      <dsp:txXfrm>
        <a:off x="6947650" y="1020701"/>
        <a:ext cx="4686062" cy="56231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2</cp:revision>
  <cp:lastPrinted>2018-12-17T21:14:00Z</cp:lastPrinted>
  <dcterms:created xsi:type="dcterms:W3CDTF">2018-12-21T23:51:00Z</dcterms:created>
  <dcterms:modified xsi:type="dcterms:W3CDTF">2018-12-21T23:51:00Z</dcterms:modified>
</cp:coreProperties>
</file>