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C099B" w14:textId="14BD8274" w:rsidR="00292D40" w:rsidRDefault="00292D40" w:rsidP="00292D40">
      <w:pPr>
        <w:jc w:val="center"/>
        <w:rPr>
          <w:lang w:val="en-CA"/>
        </w:rPr>
      </w:pPr>
      <w:bookmarkStart w:id="0" w:name="_GoBack"/>
      <w:r>
        <w:rPr>
          <w:lang w:val="en-CA"/>
        </w:rPr>
        <w:t>Highlighting “Victor’s Pink Pyjamas” and “Super Manny Stands Up”</w:t>
      </w:r>
    </w:p>
    <w:p w14:paraId="3FACB567" w14:textId="76AE637F" w:rsidR="005A10C2" w:rsidRDefault="00E93134" w:rsidP="00292D40">
      <w:pPr>
        <w:jc w:val="center"/>
        <w:rPr>
          <w:lang w:val="en-CA"/>
        </w:rPr>
      </w:pPr>
      <w:r>
        <w:rPr>
          <w:lang w:val="en-CA"/>
        </w:rPr>
        <w:t>Some</w:t>
      </w:r>
      <w:r w:rsidR="0014638D">
        <w:rPr>
          <w:lang w:val="en-CA"/>
        </w:rPr>
        <w:t xml:space="preserve"> Possibilities in Preparation for Pink Day, Wednesday, February 27, 2018</w:t>
      </w:r>
    </w:p>
    <w:bookmarkEnd w:id="0"/>
    <w:p w14:paraId="304C3039" w14:textId="77777777" w:rsidR="005A10C2" w:rsidRDefault="005A10C2">
      <w:pPr>
        <w:rPr>
          <w:lang w:val="en-CA"/>
        </w:rPr>
      </w:pPr>
    </w:p>
    <w:p w14:paraId="76ED4919" w14:textId="7C91DF46" w:rsidR="00C81B4C" w:rsidRDefault="00DC3D78">
      <w:pPr>
        <w:rPr>
          <w:lang w:val="en-CA"/>
        </w:rPr>
      </w:pPr>
      <w:r>
        <w:rPr>
          <w:lang w:val="en-CA"/>
        </w:rPr>
        <w:t xml:space="preserve">As many schools recognize Pink Shirt Day at the end of February, </w:t>
      </w:r>
      <w:r w:rsidR="00402E4C">
        <w:rPr>
          <w:lang w:val="en-CA"/>
        </w:rPr>
        <w:t>I’d like to highlight the following titles</w:t>
      </w:r>
      <w:r w:rsidR="005A10C2">
        <w:rPr>
          <w:lang w:val="en-CA"/>
        </w:rPr>
        <w:t xml:space="preserve">, “Victor’s Pink Pyjamas” and “Super Manny Stands Up” </w:t>
      </w:r>
      <w:r w:rsidR="00402E4C">
        <w:rPr>
          <w:lang w:val="en-CA"/>
        </w:rPr>
        <w:t>from the recommended list for 2018 – 2019.  These might help to provide supplement</w:t>
      </w:r>
      <w:r w:rsidR="005A10C2">
        <w:rPr>
          <w:lang w:val="en-CA"/>
        </w:rPr>
        <w:t>al</w:t>
      </w:r>
      <w:r w:rsidR="00402E4C">
        <w:rPr>
          <w:lang w:val="en-CA"/>
        </w:rPr>
        <w:t xml:space="preserve"> school plans and offer </w:t>
      </w:r>
      <w:r>
        <w:rPr>
          <w:lang w:val="en-CA"/>
        </w:rPr>
        <w:t xml:space="preserve">in-class lessons to develop </w:t>
      </w:r>
      <w:r w:rsidR="00402E4C">
        <w:rPr>
          <w:lang w:val="en-CA"/>
        </w:rPr>
        <w:t xml:space="preserve">enhanced </w:t>
      </w:r>
      <w:r>
        <w:rPr>
          <w:lang w:val="en-CA"/>
        </w:rPr>
        <w:t>understandings</w:t>
      </w:r>
      <w:r w:rsidR="00402E4C">
        <w:rPr>
          <w:lang w:val="en-CA"/>
        </w:rPr>
        <w:t xml:space="preserve"> of the origins of Pink Shirt Day</w:t>
      </w:r>
      <w:r>
        <w:rPr>
          <w:lang w:val="en-CA"/>
        </w:rPr>
        <w:t>.</w:t>
      </w:r>
    </w:p>
    <w:p w14:paraId="032F6B95" w14:textId="4D3EDD03" w:rsidR="005A10C2" w:rsidRDefault="005A10C2">
      <w:pPr>
        <w:rPr>
          <w:lang w:val="en-CA"/>
        </w:rPr>
      </w:pPr>
    </w:p>
    <w:p w14:paraId="7FB1AA88" w14:textId="1049DAD6" w:rsidR="005A10C2" w:rsidRDefault="005A10C2">
      <w:pPr>
        <w:rPr>
          <w:lang w:val="en-CA"/>
        </w:rPr>
      </w:pPr>
      <w:r>
        <w:rPr>
          <w:lang w:val="en-CA"/>
        </w:rPr>
        <w:t xml:space="preserve">This is not intended to be prescriptive and </w:t>
      </w:r>
      <w:r w:rsidR="008E45C1">
        <w:rPr>
          <w:lang w:val="en-CA"/>
        </w:rPr>
        <w:t>may</w:t>
      </w:r>
      <w:r>
        <w:rPr>
          <w:lang w:val="en-CA"/>
        </w:rPr>
        <w:t xml:space="preserve"> require some adaptions or revisions for the grade level you are working with.  It is simply intended to provide a framework and some resources to explore the topic.</w:t>
      </w:r>
    </w:p>
    <w:p w14:paraId="121346AA" w14:textId="23313FC3" w:rsidR="00DC3D78" w:rsidRDefault="00DC3D78">
      <w:pPr>
        <w:rPr>
          <w:lang w:val="en-CA"/>
        </w:rPr>
      </w:pPr>
    </w:p>
    <w:p w14:paraId="3367EEB7" w14:textId="749DEC96" w:rsidR="00C3283A" w:rsidRDefault="00A2508B">
      <w:pPr>
        <w:rPr>
          <w:lang w:val="en-CA"/>
        </w:rPr>
      </w:pPr>
      <w:r>
        <w:rPr>
          <w:lang w:val="en-CA"/>
        </w:rPr>
        <w:t xml:space="preserve">1) </w:t>
      </w:r>
      <w:r w:rsidR="00C3283A">
        <w:rPr>
          <w:lang w:val="en-CA"/>
        </w:rPr>
        <w:t>Brainstorm reasons that people get bullied or harassed.</w:t>
      </w:r>
    </w:p>
    <w:p w14:paraId="231924C1" w14:textId="77777777" w:rsidR="00A2508B" w:rsidRDefault="00A2508B">
      <w:pPr>
        <w:rPr>
          <w:lang w:val="en-CA"/>
        </w:rPr>
      </w:pPr>
    </w:p>
    <w:p w14:paraId="05E4AE45" w14:textId="61DAD48E" w:rsidR="00C3283A" w:rsidRDefault="00C3283A">
      <w:pPr>
        <w:rPr>
          <w:lang w:val="en-CA"/>
        </w:rPr>
      </w:pPr>
      <w:r>
        <w:rPr>
          <w:lang w:val="en-CA"/>
        </w:rPr>
        <w:t>Possible answers</w:t>
      </w:r>
    </w:p>
    <w:p w14:paraId="732BAD1C" w14:textId="2533AE93" w:rsidR="00C3283A" w:rsidRPr="00C3283A" w:rsidRDefault="00C3283A" w:rsidP="00C3283A">
      <w:pPr>
        <w:pStyle w:val="ListParagraph"/>
        <w:numPr>
          <w:ilvl w:val="0"/>
          <w:numId w:val="1"/>
        </w:numPr>
        <w:rPr>
          <w:lang w:val="en-CA"/>
        </w:rPr>
      </w:pPr>
      <w:r>
        <w:rPr>
          <w:lang w:val="en-CA"/>
        </w:rPr>
        <w:t>Non-conformity (i.e. b</w:t>
      </w:r>
      <w:r w:rsidRPr="00C3283A">
        <w:rPr>
          <w:lang w:val="en-CA"/>
        </w:rPr>
        <w:t>oys with feminine behaviours</w:t>
      </w:r>
      <w:r>
        <w:rPr>
          <w:lang w:val="en-CA"/>
        </w:rPr>
        <w:t xml:space="preserve"> / g</w:t>
      </w:r>
      <w:r w:rsidRPr="00C3283A">
        <w:rPr>
          <w:lang w:val="en-CA"/>
        </w:rPr>
        <w:t>irls with masculine behaviours</w:t>
      </w:r>
      <w:r w:rsidR="00A64BDA">
        <w:rPr>
          <w:lang w:val="en-CA"/>
        </w:rPr>
        <w:t>)</w:t>
      </w:r>
    </w:p>
    <w:p w14:paraId="67C44AD5" w14:textId="0CDECEB7" w:rsidR="00C3283A" w:rsidRPr="00C3283A" w:rsidRDefault="00C3283A" w:rsidP="00C3283A">
      <w:pPr>
        <w:pStyle w:val="ListParagraph"/>
        <w:numPr>
          <w:ilvl w:val="0"/>
          <w:numId w:val="1"/>
        </w:numPr>
        <w:rPr>
          <w:lang w:val="en-CA"/>
        </w:rPr>
      </w:pPr>
      <w:r w:rsidRPr="00C3283A">
        <w:rPr>
          <w:lang w:val="en-CA"/>
        </w:rPr>
        <w:t>Body composition – (i.e. perceptions of being too fat, or too skinny)</w:t>
      </w:r>
    </w:p>
    <w:p w14:paraId="5AACFF3F" w14:textId="4C214718" w:rsidR="00C3283A" w:rsidRPr="00C3283A" w:rsidRDefault="00C3283A" w:rsidP="00C3283A">
      <w:pPr>
        <w:pStyle w:val="ListParagraph"/>
        <w:numPr>
          <w:ilvl w:val="0"/>
          <w:numId w:val="1"/>
        </w:numPr>
        <w:rPr>
          <w:lang w:val="en-CA"/>
        </w:rPr>
      </w:pPr>
      <w:r w:rsidRPr="00C3283A">
        <w:rPr>
          <w:lang w:val="en-CA"/>
        </w:rPr>
        <w:t>The way people dress (i.e. generic brands vs. name brands, wearing turbans or hijabs)</w:t>
      </w:r>
    </w:p>
    <w:p w14:paraId="698F1AF1" w14:textId="33B15310" w:rsidR="00C3283A" w:rsidRPr="00C3283A" w:rsidRDefault="00C3283A" w:rsidP="00C3283A">
      <w:pPr>
        <w:pStyle w:val="ListParagraph"/>
        <w:numPr>
          <w:ilvl w:val="0"/>
          <w:numId w:val="1"/>
        </w:numPr>
        <w:rPr>
          <w:lang w:val="en-CA"/>
        </w:rPr>
      </w:pPr>
      <w:r w:rsidRPr="00C3283A">
        <w:rPr>
          <w:lang w:val="en-CA"/>
        </w:rPr>
        <w:t>Skin colour</w:t>
      </w:r>
    </w:p>
    <w:p w14:paraId="1BF0BAA1" w14:textId="71339565" w:rsidR="00C3283A" w:rsidRPr="00C3283A" w:rsidRDefault="00C3283A" w:rsidP="00C3283A">
      <w:pPr>
        <w:pStyle w:val="ListParagraph"/>
        <w:numPr>
          <w:ilvl w:val="0"/>
          <w:numId w:val="1"/>
        </w:numPr>
        <w:rPr>
          <w:lang w:val="en-CA"/>
        </w:rPr>
      </w:pPr>
      <w:r w:rsidRPr="00C3283A">
        <w:rPr>
          <w:lang w:val="en-CA"/>
        </w:rPr>
        <w:t>Ability (anything from coordination / athleticism or lack thereof, to physical / medical limitations)</w:t>
      </w:r>
    </w:p>
    <w:p w14:paraId="00F7769E" w14:textId="4ABD0B54" w:rsidR="00C3283A" w:rsidRDefault="00C3283A" w:rsidP="00C3283A">
      <w:pPr>
        <w:pStyle w:val="ListParagraph"/>
        <w:numPr>
          <w:ilvl w:val="0"/>
          <w:numId w:val="1"/>
        </w:numPr>
        <w:rPr>
          <w:lang w:val="en-CA"/>
        </w:rPr>
      </w:pPr>
      <w:r w:rsidRPr="00C3283A">
        <w:rPr>
          <w:lang w:val="en-CA"/>
        </w:rPr>
        <w:t>Neuro-diversity</w:t>
      </w:r>
    </w:p>
    <w:p w14:paraId="51686BC2" w14:textId="25DDD9DC" w:rsidR="00A64BDA" w:rsidRDefault="00A64BDA" w:rsidP="00C3283A">
      <w:pPr>
        <w:pStyle w:val="ListParagraph"/>
        <w:numPr>
          <w:ilvl w:val="0"/>
          <w:numId w:val="1"/>
        </w:numPr>
        <w:rPr>
          <w:lang w:val="en-CA"/>
        </w:rPr>
      </w:pPr>
      <w:r>
        <w:rPr>
          <w:lang w:val="en-CA"/>
        </w:rPr>
        <w:t>Socio-economic status</w:t>
      </w:r>
    </w:p>
    <w:p w14:paraId="4AFB90F5" w14:textId="342B33D3" w:rsidR="00A64BDA" w:rsidRPr="00C3283A" w:rsidRDefault="00A64BDA" w:rsidP="00C3283A">
      <w:pPr>
        <w:pStyle w:val="ListParagraph"/>
        <w:numPr>
          <w:ilvl w:val="0"/>
          <w:numId w:val="1"/>
        </w:numPr>
        <w:rPr>
          <w:lang w:val="en-CA"/>
        </w:rPr>
      </w:pPr>
      <w:r>
        <w:rPr>
          <w:lang w:val="en-CA"/>
        </w:rPr>
        <w:t>Intelligence</w:t>
      </w:r>
    </w:p>
    <w:p w14:paraId="2380A115" w14:textId="7641C9BE" w:rsidR="00C3283A" w:rsidRPr="00C3283A" w:rsidRDefault="00C3283A" w:rsidP="00C3283A">
      <w:pPr>
        <w:pStyle w:val="ListParagraph"/>
        <w:numPr>
          <w:ilvl w:val="0"/>
          <w:numId w:val="1"/>
        </w:numPr>
        <w:rPr>
          <w:lang w:val="en-CA"/>
        </w:rPr>
      </w:pPr>
      <w:r w:rsidRPr="00C3283A">
        <w:rPr>
          <w:lang w:val="en-CA"/>
        </w:rPr>
        <w:t>Perceptions of not being “normal”</w:t>
      </w:r>
    </w:p>
    <w:p w14:paraId="54E57EAD" w14:textId="06E3DC5E" w:rsidR="00C3283A" w:rsidRDefault="00C3283A">
      <w:pPr>
        <w:rPr>
          <w:lang w:val="en-CA"/>
        </w:rPr>
      </w:pPr>
    </w:p>
    <w:p w14:paraId="6E89BE8A" w14:textId="6A25962C" w:rsidR="00A64BDA" w:rsidRDefault="00A2508B">
      <w:pPr>
        <w:rPr>
          <w:lang w:val="en-CA"/>
        </w:rPr>
      </w:pPr>
      <w:r>
        <w:rPr>
          <w:lang w:val="en-CA"/>
        </w:rPr>
        <w:t xml:space="preserve">2) </w:t>
      </w:r>
      <w:r w:rsidR="00A64BDA">
        <w:rPr>
          <w:lang w:val="en-CA"/>
        </w:rPr>
        <w:t>Engage students in a conversation about colours and how they might be perceived as being masculine or feminine</w:t>
      </w:r>
      <w:r w:rsidR="005D762D">
        <w:rPr>
          <w:lang w:val="en-CA"/>
        </w:rPr>
        <w:t xml:space="preserve"> / as being “girlish” or “boyish.</w:t>
      </w:r>
    </w:p>
    <w:p w14:paraId="438D154A" w14:textId="5403A00A" w:rsidR="005D762D" w:rsidRDefault="005D762D">
      <w:pPr>
        <w:rPr>
          <w:lang w:val="en-CA"/>
        </w:rPr>
      </w:pPr>
    </w:p>
    <w:p w14:paraId="2A1F73A1" w14:textId="7ED76C08" w:rsidR="005D762D" w:rsidRDefault="005D762D">
      <w:pPr>
        <w:rPr>
          <w:lang w:val="en-CA"/>
        </w:rPr>
      </w:pPr>
      <w:r>
        <w:rPr>
          <w:lang w:val="en-CA"/>
        </w:rPr>
        <w:t>A suggested activity to spark this conversation…</w:t>
      </w:r>
    </w:p>
    <w:p w14:paraId="3E18DC50" w14:textId="076E9B76" w:rsidR="005D762D" w:rsidRDefault="008F6FB9">
      <w:pPr>
        <w:rPr>
          <w:lang w:val="en-CA"/>
        </w:rPr>
      </w:pPr>
      <w:r>
        <w:rPr>
          <w:lang w:val="en-CA"/>
        </w:rPr>
        <w:t>Collect</w:t>
      </w:r>
      <w:r w:rsidR="005D762D">
        <w:rPr>
          <w:lang w:val="en-CA"/>
        </w:rPr>
        <w:t xml:space="preserve"> paint swatches from a home renovation or paint store.</w:t>
      </w:r>
    </w:p>
    <w:p w14:paraId="40717B55" w14:textId="7693683A" w:rsidR="005D762D" w:rsidRDefault="005D762D">
      <w:pPr>
        <w:rPr>
          <w:lang w:val="en-CA"/>
        </w:rPr>
      </w:pPr>
      <w:r>
        <w:rPr>
          <w:lang w:val="en-CA"/>
        </w:rPr>
        <w:t>Ask students to categorize them as options for painting 1) a girl’s room, 2) a boy’s room, 3) a room for anyone.</w:t>
      </w:r>
    </w:p>
    <w:p w14:paraId="6DF28FC9" w14:textId="77777777" w:rsidR="005D762D" w:rsidRDefault="005D762D">
      <w:pPr>
        <w:rPr>
          <w:lang w:val="en-CA"/>
        </w:rPr>
      </w:pPr>
      <w:r>
        <w:rPr>
          <w:lang w:val="en-CA"/>
        </w:rPr>
        <w:t xml:space="preserve">Get students to reflect on why they’ve made particular choices.  </w:t>
      </w:r>
    </w:p>
    <w:p w14:paraId="3B2CC8E0" w14:textId="3BD46CC2" w:rsidR="005D762D" w:rsidRDefault="005D762D">
      <w:pPr>
        <w:rPr>
          <w:lang w:val="en-CA"/>
        </w:rPr>
      </w:pPr>
      <w:r>
        <w:rPr>
          <w:lang w:val="en-CA"/>
        </w:rPr>
        <w:t>Consider “ownership” of colours and how these ideas might be “constructed” or “influenced.</w:t>
      </w:r>
      <w:r w:rsidR="008F6FB9">
        <w:rPr>
          <w:lang w:val="en-CA"/>
        </w:rPr>
        <w:t>”</w:t>
      </w:r>
    </w:p>
    <w:p w14:paraId="0C870B48" w14:textId="77777777" w:rsidR="005D762D" w:rsidRDefault="005D762D">
      <w:pPr>
        <w:rPr>
          <w:lang w:val="en-CA"/>
        </w:rPr>
      </w:pPr>
    </w:p>
    <w:p w14:paraId="7C3C06D9" w14:textId="71143515" w:rsidR="00A64BDA" w:rsidRDefault="00A64BDA">
      <w:pPr>
        <w:rPr>
          <w:lang w:val="en-CA"/>
        </w:rPr>
      </w:pPr>
      <w:r>
        <w:rPr>
          <w:lang w:val="en-CA"/>
        </w:rPr>
        <w:t>Read:</w:t>
      </w:r>
    </w:p>
    <w:p w14:paraId="6B1B2E57" w14:textId="45AF715B" w:rsidR="00DC3D78" w:rsidRDefault="00DC3D78">
      <w:pPr>
        <w:rPr>
          <w:lang w:val="en-CA"/>
        </w:rPr>
      </w:pPr>
      <w:r>
        <w:rPr>
          <w:lang w:val="en-CA"/>
        </w:rPr>
        <w:t>Victor’s Pink Pyjamas</w:t>
      </w:r>
      <w:r w:rsidR="00402E4C">
        <w:rPr>
          <w:lang w:val="en-CA"/>
        </w:rPr>
        <w:t xml:space="preserve"> by Laura Alary</w:t>
      </w:r>
    </w:p>
    <w:p w14:paraId="769C956F" w14:textId="77777777" w:rsidR="00355BF8" w:rsidRDefault="00355BF8">
      <w:pPr>
        <w:rPr>
          <w:lang w:val="en-CA"/>
        </w:rPr>
      </w:pPr>
    </w:p>
    <w:tbl>
      <w:tblPr>
        <w:tblStyle w:val="TableGrid"/>
        <w:tblW w:w="9629" w:type="dxa"/>
        <w:tblLook w:val="04A0" w:firstRow="1" w:lastRow="0" w:firstColumn="1" w:lastColumn="0" w:noHBand="0" w:noVBand="1"/>
      </w:tblPr>
      <w:tblGrid>
        <w:gridCol w:w="2396"/>
        <w:gridCol w:w="3548"/>
        <w:gridCol w:w="3685"/>
      </w:tblGrid>
      <w:tr w:rsidR="00355BF8" w:rsidRPr="00E833B6" w14:paraId="7439DC23" w14:textId="77777777" w:rsidTr="00E93134">
        <w:tc>
          <w:tcPr>
            <w:tcW w:w="2396" w:type="dxa"/>
          </w:tcPr>
          <w:p w14:paraId="44040FAB" w14:textId="77777777" w:rsidR="00355BF8" w:rsidRDefault="00355BF8" w:rsidP="00C23B8E">
            <w:pPr>
              <w:rPr>
                <w:noProof/>
                <w:sz w:val="22"/>
                <w:szCs w:val="22"/>
              </w:rPr>
            </w:pPr>
            <w:r w:rsidRPr="00E833B6">
              <w:rPr>
                <w:noProof/>
                <w:sz w:val="22"/>
                <w:szCs w:val="22"/>
              </w:rPr>
              <w:lastRenderedPageBreak/>
              <w:drawing>
                <wp:inline distT="0" distB="0" distL="0" distR="0" wp14:anchorId="6ABF21D9" wp14:editId="41827AD7">
                  <wp:extent cx="1380607" cy="1553183"/>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ictor's Pink Pyjamas.jpg"/>
                          <pic:cNvPicPr/>
                        </pic:nvPicPr>
                        <pic:blipFill>
                          <a:blip r:embed="rId5">
                            <a:extLst>
                              <a:ext uri="{28A0092B-C50C-407E-A947-70E740481C1C}">
                                <a14:useLocalDpi xmlns:a14="http://schemas.microsoft.com/office/drawing/2010/main" val="0"/>
                              </a:ext>
                            </a:extLst>
                          </a:blip>
                          <a:stretch>
                            <a:fillRect/>
                          </a:stretch>
                        </pic:blipFill>
                        <pic:spPr>
                          <a:xfrm>
                            <a:off x="0" y="0"/>
                            <a:ext cx="1391698" cy="1565661"/>
                          </a:xfrm>
                          <a:prstGeom prst="rect">
                            <a:avLst/>
                          </a:prstGeom>
                        </pic:spPr>
                      </pic:pic>
                    </a:graphicData>
                  </a:graphic>
                </wp:inline>
              </w:drawing>
            </w:r>
          </w:p>
          <w:p w14:paraId="6AD9EE4E" w14:textId="77777777" w:rsidR="00355BF8" w:rsidRDefault="00355BF8" w:rsidP="00C23B8E">
            <w:r>
              <w:rPr>
                <w:noProof/>
                <w:sz w:val="22"/>
                <w:szCs w:val="22"/>
              </w:rPr>
              <w:t xml:space="preserve">ISBN: </w:t>
            </w:r>
            <w:r w:rsidRPr="007E19ED">
              <w:rPr>
                <w:sz w:val="22"/>
                <w:szCs w:val="22"/>
              </w:rPr>
              <w:t>9781770645714</w:t>
            </w:r>
          </w:p>
          <w:p w14:paraId="459828B6" w14:textId="77777777" w:rsidR="00355BF8" w:rsidRPr="00E833B6" w:rsidRDefault="00355BF8" w:rsidP="00C23B8E">
            <w:pPr>
              <w:rPr>
                <w:noProof/>
                <w:sz w:val="22"/>
                <w:szCs w:val="22"/>
              </w:rPr>
            </w:pPr>
          </w:p>
        </w:tc>
        <w:tc>
          <w:tcPr>
            <w:tcW w:w="3548" w:type="dxa"/>
          </w:tcPr>
          <w:p w14:paraId="795EAA0D" w14:textId="77777777" w:rsidR="00355BF8" w:rsidRDefault="00355BF8" w:rsidP="00C23B8E">
            <w:pPr>
              <w:rPr>
                <w:sz w:val="22"/>
                <w:szCs w:val="22"/>
              </w:rPr>
            </w:pPr>
            <w:r>
              <w:rPr>
                <w:sz w:val="22"/>
                <w:szCs w:val="22"/>
              </w:rPr>
              <w:t xml:space="preserve">Victor’s Pink </w:t>
            </w:r>
            <w:proofErr w:type="spellStart"/>
            <w:r>
              <w:rPr>
                <w:sz w:val="22"/>
                <w:szCs w:val="22"/>
              </w:rPr>
              <w:t>Pyjamas</w:t>
            </w:r>
            <w:proofErr w:type="spellEnd"/>
          </w:p>
          <w:p w14:paraId="3FAEB00E" w14:textId="77777777" w:rsidR="00355BF8" w:rsidRDefault="00355BF8" w:rsidP="00C23B8E">
            <w:pPr>
              <w:rPr>
                <w:sz w:val="22"/>
                <w:szCs w:val="22"/>
              </w:rPr>
            </w:pPr>
            <w:r>
              <w:rPr>
                <w:sz w:val="22"/>
                <w:szCs w:val="22"/>
              </w:rPr>
              <w:t>By Laura Alary</w:t>
            </w:r>
          </w:p>
          <w:p w14:paraId="2BA4E254" w14:textId="77777777" w:rsidR="00355BF8" w:rsidRDefault="00355BF8" w:rsidP="00C23B8E">
            <w:pPr>
              <w:rPr>
                <w:sz w:val="22"/>
                <w:szCs w:val="22"/>
              </w:rPr>
            </w:pPr>
            <w:r>
              <w:rPr>
                <w:sz w:val="22"/>
                <w:szCs w:val="22"/>
              </w:rPr>
              <w:t>Illustrated by William Kimber</w:t>
            </w:r>
          </w:p>
          <w:p w14:paraId="6F8B70CD" w14:textId="77777777" w:rsidR="00355BF8" w:rsidRDefault="00355BF8" w:rsidP="00C23B8E">
            <w:pPr>
              <w:rPr>
                <w:sz w:val="22"/>
                <w:szCs w:val="22"/>
              </w:rPr>
            </w:pPr>
          </w:p>
          <w:p w14:paraId="537362D4" w14:textId="77777777" w:rsidR="00355BF8" w:rsidRPr="00E833B6" w:rsidRDefault="00355BF8" w:rsidP="00C23B8E">
            <w:pPr>
              <w:rPr>
                <w:sz w:val="22"/>
                <w:szCs w:val="22"/>
              </w:rPr>
            </w:pPr>
            <w:r>
              <w:rPr>
                <w:sz w:val="22"/>
                <w:szCs w:val="22"/>
              </w:rPr>
              <w:t xml:space="preserve">Victor’s </w:t>
            </w:r>
            <w:proofErr w:type="spellStart"/>
            <w:r>
              <w:rPr>
                <w:sz w:val="22"/>
                <w:szCs w:val="22"/>
              </w:rPr>
              <w:t>favourite</w:t>
            </w:r>
            <w:proofErr w:type="spellEnd"/>
            <w:r>
              <w:rPr>
                <w:sz w:val="22"/>
                <w:szCs w:val="22"/>
              </w:rPr>
              <w:t xml:space="preserve"> pair of </w:t>
            </w:r>
            <w:proofErr w:type="spellStart"/>
            <w:r>
              <w:rPr>
                <w:sz w:val="22"/>
                <w:szCs w:val="22"/>
              </w:rPr>
              <w:t>pyjamas</w:t>
            </w:r>
            <w:proofErr w:type="spellEnd"/>
            <w:r>
              <w:rPr>
                <w:sz w:val="22"/>
                <w:szCs w:val="22"/>
              </w:rPr>
              <w:t xml:space="preserve"> accidentally go through the wash with a pair of red socks, turning his comfortable, white </w:t>
            </w:r>
            <w:proofErr w:type="spellStart"/>
            <w:r>
              <w:rPr>
                <w:sz w:val="22"/>
                <w:szCs w:val="22"/>
              </w:rPr>
              <w:t>pyjamas</w:t>
            </w:r>
            <w:proofErr w:type="spellEnd"/>
            <w:r>
              <w:rPr>
                <w:sz w:val="22"/>
                <w:szCs w:val="22"/>
              </w:rPr>
              <w:t xml:space="preserve"> pink.  Victor refuses to abandon his cozy </w:t>
            </w:r>
            <w:proofErr w:type="spellStart"/>
            <w:r>
              <w:rPr>
                <w:sz w:val="22"/>
                <w:szCs w:val="22"/>
              </w:rPr>
              <w:t>pyjamas</w:t>
            </w:r>
            <w:proofErr w:type="spellEnd"/>
            <w:r>
              <w:rPr>
                <w:sz w:val="22"/>
                <w:szCs w:val="22"/>
              </w:rPr>
              <w:t xml:space="preserve"> regardless of their new tint.  Victor’s father, concerned he will be ridiculed because of the feminine </w:t>
            </w:r>
            <w:proofErr w:type="spellStart"/>
            <w:r>
              <w:rPr>
                <w:sz w:val="22"/>
                <w:szCs w:val="22"/>
              </w:rPr>
              <w:t>colour</w:t>
            </w:r>
            <w:proofErr w:type="spellEnd"/>
            <w:r>
              <w:rPr>
                <w:sz w:val="22"/>
                <w:szCs w:val="22"/>
              </w:rPr>
              <w:t xml:space="preserve"> insists he needs replace them.  But Victor, is quick to defend his </w:t>
            </w:r>
            <w:proofErr w:type="spellStart"/>
            <w:r>
              <w:rPr>
                <w:sz w:val="22"/>
                <w:szCs w:val="22"/>
              </w:rPr>
              <w:t>pyjamas</w:t>
            </w:r>
            <w:proofErr w:type="spellEnd"/>
            <w:r>
              <w:rPr>
                <w:sz w:val="22"/>
                <w:szCs w:val="22"/>
              </w:rPr>
              <w:t xml:space="preserve">, and provides some thoughtful reasoning to reject the (masculine or feminine) stereotypes that we often attach to </w:t>
            </w:r>
            <w:proofErr w:type="spellStart"/>
            <w:r>
              <w:rPr>
                <w:sz w:val="22"/>
                <w:szCs w:val="22"/>
              </w:rPr>
              <w:t>colours</w:t>
            </w:r>
            <w:proofErr w:type="spellEnd"/>
            <w:r>
              <w:rPr>
                <w:sz w:val="22"/>
                <w:szCs w:val="22"/>
              </w:rPr>
              <w:t>.</w:t>
            </w:r>
          </w:p>
        </w:tc>
        <w:tc>
          <w:tcPr>
            <w:tcW w:w="3685" w:type="dxa"/>
          </w:tcPr>
          <w:p w14:paraId="0CA350AF" w14:textId="77777777" w:rsidR="00355BF8" w:rsidRDefault="00355BF8" w:rsidP="00C23B8E">
            <w:pPr>
              <w:rPr>
                <w:sz w:val="22"/>
                <w:szCs w:val="22"/>
              </w:rPr>
            </w:pPr>
            <w:r w:rsidRPr="00E833B6">
              <w:rPr>
                <w:sz w:val="22"/>
                <w:szCs w:val="22"/>
              </w:rPr>
              <w:t>Suitable for all grades.</w:t>
            </w:r>
          </w:p>
          <w:p w14:paraId="705B121A" w14:textId="77777777" w:rsidR="00355BF8" w:rsidRDefault="00355BF8" w:rsidP="00C23B8E">
            <w:pPr>
              <w:rPr>
                <w:sz w:val="22"/>
                <w:szCs w:val="22"/>
              </w:rPr>
            </w:pPr>
          </w:p>
          <w:p w14:paraId="70D2690D" w14:textId="77777777" w:rsidR="00355BF8" w:rsidRPr="003543C6" w:rsidRDefault="00355BF8" w:rsidP="00355BF8">
            <w:pPr>
              <w:pStyle w:val="ListParagraph"/>
              <w:numPr>
                <w:ilvl w:val="0"/>
                <w:numId w:val="7"/>
              </w:numPr>
              <w:rPr>
                <w:sz w:val="22"/>
                <w:szCs w:val="22"/>
              </w:rPr>
            </w:pPr>
            <w:r w:rsidRPr="003543C6">
              <w:rPr>
                <w:sz w:val="22"/>
                <w:szCs w:val="22"/>
              </w:rPr>
              <w:t>Provides opportunities to explore creative thinking around a topic or problem</w:t>
            </w:r>
          </w:p>
          <w:p w14:paraId="5315106E" w14:textId="77777777" w:rsidR="00355BF8" w:rsidRPr="003543C6" w:rsidRDefault="00355BF8" w:rsidP="00355BF8">
            <w:pPr>
              <w:pStyle w:val="ListParagraph"/>
              <w:numPr>
                <w:ilvl w:val="0"/>
                <w:numId w:val="7"/>
              </w:numPr>
              <w:rPr>
                <w:sz w:val="22"/>
                <w:szCs w:val="22"/>
              </w:rPr>
            </w:pPr>
            <w:r w:rsidRPr="003543C6">
              <w:rPr>
                <w:sz w:val="22"/>
                <w:szCs w:val="22"/>
              </w:rPr>
              <w:t xml:space="preserve">Allows for some thoughtful investigation of masculine or feminine stereotypes that are attached to </w:t>
            </w:r>
            <w:proofErr w:type="spellStart"/>
            <w:r w:rsidRPr="003543C6">
              <w:rPr>
                <w:sz w:val="22"/>
                <w:szCs w:val="22"/>
              </w:rPr>
              <w:t>colours</w:t>
            </w:r>
            <w:proofErr w:type="spellEnd"/>
          </w:p>
          <w:p w14:paraId="6A243DC6" w14:textId="77777777" w:rsidR="00355BF8" w:rsidRPr="003543C6" w:rsidRDefault="00355BF8" w:rsidP="00355BF8">
            <w:pPr>
              <w:pStyle w:val="ListParagraph"/>
              <w:numPr>
                <w:ilvl w:val="0"/>
                <w:numId w:val="7"/>
              </w:numPr>
              <w:rPr>
                <w:sz w:val="22"/>
                <w:szCs w:val="22"/>
              </w:rPr>
            </w:pPr>
            <w:r w:rsidRPr="003543C6">
              <w:rPr>
                <w:sz w:val="22"/>
                <w:szCs w:val="22"/>
              </w:rPr>
              <w:t xml:space="preserve">Prompts some conversation around how we treat others and the idea of being able to assert yourself </w:t>
            </w:r>
          </w:p>
          <w:p w14:paraId="0B62D1C4" w14:textId="77777777" w:rsidR="00355BF8" w:rsidRPr="003543C6" w:rsidRDefault="00355BF8" w:rsidP="00355BF8">
            <w:pPr>
              <w:pStyle w:val="ListParagraph"/>
              <w:numPr>
                <w:ilvl w:val="0"/>
                <w:numId w:val="7"/>
              </w:numPr>
              <w:rPr>
                <w:sz w:val="22"/>
                <w:szCs w:val="22"/>
              </w:rPr>
            </w:pPr>
            <w:r w:rsidRPr="003543C6">
              <w:rPr>
                <w:sz w:val="22"/>
                <w:szCs w:val="22"/>
              </w:rPr>
              <w:t xml:space="preserve">Provides examples of how </w:t>
            </w:r>
            <w:proofErr w:type="gramStart"/>
            <w:r w:rsidRPr="003543C6">
              <w:rPr>
                <w:sz w:val="22"/>
                <w:szCs w:val="22"/>
              </w:rPr>
              <w:t>to  provide</w:t>
            </w:r>
            <w:proofErr w:type="gramEnd"/>
            <w:r w:rsidRPr="003543C6">
              <w:rPr>
                <w:sz w:val="22"/>
                <w:szCs w:val="22"/>
              </w:rPr>
              <w:t xml:space="preserve"> logical support for a position or perspective</w:t>
            </w:r>
          </w:p>
          <w:p w14:paraId="6915F0D7" w14:textId="77777777" w:rsidR="00355BF8" w:rsidRDefault="00355BF8" w:rsidP="00C23B8E">
            <w:pPr>
              <w:rPr>
                <w:sz w:val="22"/>
                <w:szCs w:val="22"/>
              </w:rPr>
            </w:pPr>
          </w:p>
          <w:p w14:paraId="09C5617E" w14:textId="77777777" w:rsidR="00355BF8" w:rsidRPr="00E833B6" w:rsidRDefault="00355BF8" w:rsidP="00C23B8E">
            <w:pPr>
              <w:rPr>
                <w:sz w:val="22"/>
                <w:szCs w:val="22"/>
              </w:rPr>
            </w:pPr>
          </w:p>
        </w:tc>
      </w:tr>
    </w:tbl>
    <w:p w14:paraId="78071D83" w14:textId="77777777" w:rsidR="00355BF8" w:rsidRDefault="00355BF8">
      <w:pPr>
        <w:rPr>
          <w:lang w:val="en-CA"/>
        </w:rPr>
      </w:pPr>
    </w:p>
    <w:p w14:paraId="1341751B" w14:textId="6334B3DA" w:rsidR="00A64BDA" w:rsidRDefault="008F6FB9">
      <w:pPr>
        <w:rPr>
          <w:lang w:val="en-CA"/>
        </w:rPr>
      </w:pPr>
      <w:r>
        <w:rPr>
          <w:lang w:val="en-CA"/>
        </w:rPr>
        <w:t>Discuss perceptions of the colour pink.</w:t>
      </w:r>
    </w:p>
    <w:p w14:paraId="77E49C4A" w14:textId="184CCAE1" w:rsidR="008F6FB9" w:rsidRDefault="008F6FB9">
      <w:pPr>
        <w:rPr>
          <w:lang w:val="en-CA"/>
        </w:rPr>
      </w:pPr>
    </w:p>
    <w:p w14:paraId="550FE74A" w14:textId="07941E8D" w:rsidR="008F6FB9" w:rsidRDefault="008F6FB9">
      <w:pPr>
        <w:rPr>
          <w:lang w:val="en-CA"/>
        </w:rPr>
      </w:pPr>
      <w:r>
        <w:rPr>
          <w:lang w:val="en-CA"/>
        </w:rPr>
        <w:t>Using a Venn Diagram and paint.</w:t>
      </w:r>
      <w:r w:rsidR="00A2508B">
        <w:rPr>
          <w:lang w:val="en-CA"/>
        </w:rPr>
        <w:t xml:space="preserve">  **This lesson and the accompanying examples come from K/1 teacher, Breanne Sumpter, at Chaffey-Burke.  She paired the story “Victor’s Pink Pyjamas” with “Pink” by Lynne Rickards to engage students in these conversations.</w:t>
      </w:r>
    </w:p>
    <w:p w14:paraId="3A6D53A9" w14:textId="5A41EEBB" w:rsidR="008F6FB9" w:rsidRDefault="008F6FB9">
      <w:pPr>
        <w:rPr>
          <w:lang w:val="en-CA"/>
        </w:rPr>
      </w:pPr>
      <w:r>
        <w:rPr>
          <w:lang w:val="en-CA"/>
        </w:rPr>
        <w:t>Colour one of the circles red.</w:t>
      </w:r>
    </w:p>
    <w:p w14:paraId="2E706D7D" w14:textId="72FEBCFE" w:rsidR="008F6FB9" w:rsidRDefault="008F6FB9">
      <w:pPr>
        <w:rPr>
          <w:lang w:val="en-CA"/>
        </w:rPr>
      </w:pPr>
      <w:r>
        <w:rPr>
          <w:lang w:val="en-CA"/>
        </w:rPr>
        <w:t>Colour the other circle white.</w:t>
      </w:r>
    </w:p>
    <w:p w14:paraId="31A55223" w14:textId="27ADBAC5" w:rsidR="008F6FB9" w:rsidRDefault="008F6FB9">
      <w:pPr>
        <w:rPr>
          <w:lang w:val="en-CA"/>
        </w:rPr>
      </w:pPr>
      <w:r>
        <w:rPr>
          <w:lang w:val="en-CA"/>
        </w:rPr>
        <w:t>Highlight how pink is formed by the overlapping portions of the circle (similar to how Victor’s pyjamas result in their pink colour)</w:t>
      </w:r>
    </w:p>
    <w:p w14:paraId="4EE2D8D4" w14:textId="2AFBF4A0" w:rsidR="008F6FB9" w:rsidRDefault="008F6FB9">
      <w:pPr>
        <w:rPr>
          <w:lang w:val="en-CA"/>
        </w:rPr>
      </w:pPr>
      <w:r>
        <w:rPr>
          <w:lang w:val="en-CA"/>
        </w:rPr>
        <w:t xml:space="preserve">**You may experiment with which paints will most effectively create this effect, as well as the timing of application (i.e. ensuring one colour is still wet when the second is applied, and determining whether the result is influenced by whether red is applied first or second).  </w:t>
      </w:r>
      <w:r w:rsidR="00A2508B">
        <w:rPr>
          <w:lang w:val="en-CA"/>
        </w:rPr>
        <w:t xml:space="preserve">You could choose to use this to develop understandings about scientific / experimental </w:t>
      </w:r>
      <w:r>
        <w:rPr>
          <w:lang w:val="en-CA"/>
        </w:rPr>
        <w:t xml:space="preserve">inquiry if you are interested in devoting </w:t>
      </w:r>
      <w:r w:rsidR="00A2508B">
        <w:rPr>
          <w:lang w:val="en-CA"/>
        </w:rPr>
        <w:t>the</w:t>
      </w:r>
      <w:r>
        <w:rPr>
          <w:lang w:val="en-CA"/>
        </w:rPr>
        <w:t xml:space="preserve"> time and broadening the learning experience.</w:t>
      </w:r>
    </w:p>
    <w:p w14:paraId="4EA8BAEF" w14:textId="3A183339" w:rsidR="00A2508B" w:rsidRDefault="00A2508B">
      <w:pPr>
        <w:rPr>
          <w:lang w:val="en-CA"/>
        </w:rPr>
      </w:pPr>
    </w:p>
    <w:p w14:paraId="3E9DFF86" w14:textId="3681BFB0" w:rsidR="00A2508B" w:rsidRPr="00A2508B" w:rsidRDefault="00A2508B" w:rsidP="00A2508B">
      <w:pPr>
        <w:rPr>
          <w:rFonts w:ascii="Times New Roman" w:eastAsia="Times New Roman" w:hAnsi="Times New Roman" w:cs="Times New Roman"/>
          <w:lang w:val="en-CA"/>
        </w:rPr>
      </w:pPr>
      <w:r w:rsidRPr="00A2508B">
        <w:rPr>
          <w:rFonts w:ascii="Times New Roman" w:eastAsia="Times New Roman" w:hAnsi="Times New Roman" w:cs="Times New Roman"/>
          <w:lang w:val="en-CA"/>
        </w:rPr>
        <w:lastRenderedPageBreak/>
        <w:t> </w:t>
      </w:r>
      <w:r w:rsidRPr="00A2508B">
        <w:rPr>
          <w:rFonts w:ascii="Times New Roman" w:eastAsia="Times New Roman" w:hAnsi="Times New Roman" w:cs="Times New Roman"/>
          <w:lang w:val="en-CA"/>
        </w:rPr>
        <w:fldChar w:fldCharType="begin"/>
      </w:r>
      <w:r w:rsidRPr="00A2508B">
        <w:rPr>
          <w:rFonts w:ascii="Times New Roman" w:eastAsia="Times New Roman" w:hAnsi="Times New Roman" w:cs="Times New Roman"/>
          <w:lang w:val="en-CA"/>
        </w:rPr>
        <w:instrText xml:space="preserve"> INCLUDEPICTURE "/var/folders/ry/04yl5fm923b9k4h2kx5pw62h0000gn/T/com.microsoft.Word/WebArchiveCopyPasteTempFiles/9k=" \* MERGEFORMATINET </w:instrText>
      </w:r>
      <w:r w:rsidRPr="00A2508B">
        <w:rPr>
          <w:rFonts w:ascii="Times New Roman" w:eastAsia="Times New Roman" w:hAnsi="Times New Roman" w:cs="Times New Roman"/>
          <w:lang w:val="en-CA"/>
        </w:rPr>
        <w:fldChar w:fldCharType="separate"/>
      </w:r>
      <w:r w:rsidRPr="00A2508B">
        <w:rPr>
          <w:rFonts w:ascii="Times New Roman" w:eastAsia="Times New Roman" w:hAnsi="Times New Roman" w:cs="Times New Roman"/>
          <w:noProof/>
          <w:lang w:val="en-CA"/>
        </w:rPr>
        <w:drawing>
          <wp:inline distT="0" distB="0" distL="0" distR="0" wp14:anchorId="19D940F7" wp14:editId="58CDD50E">
            <wp:extent cx="2892612" cy="2652236"/>
            <wp:effectExtent l="0" t="0" r="3175" b="2540"/>
            <wp:docPr id="1" name="Picture 1" descr="/var/folders/ry/04yl5fm923b9k4h2kx5pw62h0000gn/T/com.microsoft.Word/WebArchiveCopyPasteTempFiles/9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ry/04yl5fm923b9k4h2kx5pw62h0000gn/T/com.microsoft.Word/WebArchiveCopyPasteTempFiles/9k="/>
                    <pic:cNvPicPr>
                      <a:picLocks noChangeAspect="1" noChangeArrowheads="1"/>
                    </pic:cNvPicPr>
                  </pic:nvPicPr>
                  <pic:blipFill rotWithShape="1">
                    <a:blip r:embed="rId6">
                      <a:extLst>
                        <a:ext uri="{28A0092B-C50C-407E-A947-70E740481C1C}">
                          <a14:useLocalDpi xmlns:a14="http://schemas.microsoft.com/office/drawing/2010/main" val="0"/>
                        </a:ext>
                      </a:extLst>
                    </a:blip>
                    <a:srcRect b="18830"/>
                    <a:stretch/>
                  </pic:blipFill>
                  <pic:spPr bwMode="auto">
                    <a:xfrm>
                      <a:off x="0" y="0"/>
                      <a:ext cx="2904502" cy="2663138"/>
                    </a:xfrm>
                    <a:prstGeom prst="rect">
                      <a:avLst/>
                    </a:prstGeom>
                    <a:noFill/>
                    <a:ln>
                      <a:noFill/>
                    </a:ln>
                    <a:extLst>
                      <a:ext uri="{53640926-AAD7-44D8-BBD7-CCE9431645EC}">
                        <a14:shadowObscured xmlns:a14="http://schemas.microsoft.com/office/drawing/2010/main"/>
                      </a:ext>
                    </a:extLst>
                  </pic:spPr>
                </pic:pic>
              </a:graphicData>
            </a:graphic>
          </wp:inline>
        </w:drawing>
      </w:r>
      <w:r w:rsidRPr="00A2508B">
        <w:rPr>
          <w:rFonts w:ascii="Times New Roman" w:eastAsia="Times New Roman" w:hAnsi="Times New Roman" w:cs="Times New Roman"/>
          <w:lang w:val="en-CA"/>
        </w:rPr>
        <w:fldChar w:fldCharType="end"/>
      </w:r>
    </w:p>
    <w:p w14:paraId="79A0804E" w14:textId="1D6737A9" w:rsidR="008F6FB9" w:rsidRDefault="008F6FB9">
      <w:pPr>
        <w:rPr>
          <w:lang w:val="en-CA"/>
        </w:rPr>
      </w:pPr>
    </w:p>
    <w:p w14:paraId="600EB798" w14:textId="6C3911B9" w:rsidR="00A64BDA" w:rsidRDefault="00A2508B">
      <w:pPr>
        <w:rPr>
          <w:lang w:val="en-CA"/>
        </w:rPr>
      </w:pPr>
      <w:r>
        <w:rPr>
          <w:lang w:val="en-CA"/>
        </w:rPr>
        <w:t>3) Revisit brainstorm about why people get bullied or harassed.</w:t>
      </w:r>
      <w:r w:rsidR="006B7E3B">
        <w:rPr>
          <w:lang w:val="en-CA"/>
        </w:rPr>
        <w:t xml:space="preserve">  Encourage students to identify the concerns characters had about how Victor would be treated if he wore his pink pyjamas in front of people.  </w:t>
      </w:r>
    </w:p>
    <w:p w14:paraId="6469C584" w14:textId="48CB3497" w:rsidR="006B7E3B" w:rsidRDefault="006B7E3B">
      <w:pPr>
        <w:rPr>
          <w:lang w:val="en-CA"/>
        </w:rPr>
      </w:pPr>
    </w:p>
    <w:p w14:paraId="36AD6451" w14:textId="0B499FAA" w:rsidR="006B7E3B" w:rsidRDefault="006B7E3B">
      <w:pPr>
        <w:rPr>
          <w:lang w:val="en-CA"/>
        </w:rPr>
      </w:pPr>
      <w:r>
        <w:rPr>
          <w:lang w:val="en-CA"/>
        </w:rPr>
        <w:t>4) Select another story that explores someone being harassed or bullied.  Identify how a character was treated, and what motivated others to treat the character that way.</w:t>
      </w:r>
    </w:p>
    <w:p w14:paraId="227EFB06" w14:textId="4F70CC20" w:rsidR="006B7E3B" w:rsidRDefault="006B7E3B">
      <w:pPr>
        <w:rPr>
          <w:lang w:val="en-CA"/>
        </w:rPr>
      </w:pPr>
      <w:r>
        <w:rPr>
          <w:lang w:val="en-CA"/>
        </w:rPr>
        <w:t>Consider:</w:t>
      </w:r>
    </w:p>
    <w:p w14:paraId="3553C25D" w14:textId="608244FE" w:rsidR="006B7E3B" w:rsidRPr="006B7E3B" w:rsidRDefault="006B7E3B" w:rsidP="006B7E3B">
      <w:pPr>
        <w:pStyle w:val="ListParagraph"/>
        <w:numPr>
          <w:ilvl w:val="0"/>
          <w:numId w:val="3"/>
        </w:numPr>
        <w:rPr>
          <w:lang w:val="en-CA"/>
        </w:rPr>
      </w:pPr>
      <w:r w:rsidRPr="006B7E3B">
        <w:rPr>
          <w:lang w:val="en-CA"/>
        </w:rPr>
        <w:t xml:space="preserve">Oliver Button is A Sissy by </w:t>
      </w:r>
      <w:proofErr w:type="spellStart"/>
      <w:r w:rsidRPr="006B7E3B">
        <w:rPr>
          <w:lang w:val="en-CA"/>
        </w:rPr>
        <w:t>Tomie</w:t>
      </w:r>
      <w:proofErr w:type="spellEnd"/>
      <w:r w:rsidRPr="006B7E3B">
        <w:rPr>
          <w:lang w:val="en-CA"/>
        </w:rPr>
        <w:t xml:space="preserve"> </w:t>
      </w:r>
      <w:proofErr w:type="spellStart"/>
      <w:r w:rsidRPr="006B7E3B">
        <w:rPr>
          <w:lang w:val="en-CA"/>
        </w:rPr>
        <w:t>DePaola</w:t>
      </w:r>
      <w:proofErr w:type="spellEnd"/>
    </w:p>
    <w:p w14:paraId="194AFCF5" w14:textId="5118AFDC" w:rsidR="006B7E3B" w:rsidRPr="006B7E3B" w:rsidRDefault="006B7E3B" w:rsidP="006B7E3B">
      <w:pPr>
        <w:pStyle w:val="ListParagraph"/>
        <w:numPr>
          <w:ilvl w:val="0"/>
          <w:numId w:val="3"/>
        </w:numPr>
        <w:rPr>
          <w:lang w:val="en-CA"/>
        </w:rPr>
      </w:pPr>
      <w:proofErr w:type="spellStart"/>
      <w:r w:rsidRPr="006B7E3B">
        <w:rPr>
          <w:lang w:val="en-CA"/>
        </w:rPr>
        <w:t>Hooway</w:t>
      </w:r>
      <w:proofErr w:type="spellEnd"/>
      <w:r w:rsidRPr="006B7E3B">
        <w:rPr>
          <w:lang w:val="en-CA"/>
        </w:rPr>
        <w:t xml:space="preserve"> for </w:t>
      </w:r>
      <w:proofErr w:type="spellStart"/>
      <w:r w:rsidRPr="006B7E3B">
        <w:rPr>
          <w:lang w:val="en-CA"/>
        </w:rPr>
        <w:t>Wodney</w:t>
      </w:r>
      <w:proofErr w:type="spellEnd"/>
      <w:r w:rsidRPr="006B7E3B">
        <w:rPr>
          <w:lang w:val="en-CA"/>
        </w:rPr>
        <w:t xml:space="preserve"> Wat – Helen Lester</w:t>
      </w:r>
    </w:p>
    <w:p w14:paraId="4168DBFB" w14:textId="75E2BD77" w:rsidR="006B7E3B" w:rsidRPr="006B7E3B" w:rsidRDefault="005A10C2" w:rsidP="006B7E3B">
      <w:pPr>
        <w:pStyle w:val="ListParagraph"/>
        <w:rPr>
          <w:lang w:val="en-CA"/>
        </w:rPr>
      </w:pPr>
      <w:r>
        <w:rPr>
          <w:lang w:val="en-CA"/>
        </w:rPr>
        <w:t>(</w:t>
      </w:r>
      <w:r w:rsidR="006B7E3B" w:rsidRPr="006B7E3B">
        <w:rPr>
          <w:lang w:val="en-CA"/>
        </w:rPr>
        <w:t>I happened across this readers’ theatre script if you wanted to incorporate drama into your exploration of the topic</w:t>
      </w:r>
    </w:p>
    <w:p w14:paraId="6CD6FDF8" w14:textId="168B785E" w:rsidR="006B7E3B" w:rsidRPr="006B7E3B" w:rsidRDefault="00292D40" w:rsidP="006B7E3B">
      <w:pPr>
        <w:pStyle w:val="ListParagraph"/>
        <w:rPr>
          <w:lang w:val="en-CA"/>
        </w:rPr>
      </w:pPr>
      <w:hyperlink r:id="rId7" w:history="1">
        <w:r w:rsidR="006B7E3B" w:rsidRPr="00060565">
          <w:rPr>
            <w:rStyle w:val="Hyperlink"/>
            <w:lang w:val="en-CA"/>
          </w:rPr>
          <w:t>http://www.timelessteacherstuff.com/readerstheater/WodneyWat.pdf</w:t>
        </w:r>
      </w:hyperlink>
      <w:r w:rsidR="005A10C2">
        <w:rPr>
          <w:lang w:val="en-CA"/>
        </w:rPr>
        <w:t>)</w:t>
      </w:r>
    </w:p>
    <w:p w14:paraId="1A9A2D62" w14:textId="244AF3B9" w:rsidR="006B7E3B" w:rsidRDefault="006B7E3B" w:rsidP="006B7E3B">
      <w:pPr>
        <w:pStyle w:val="ListParagraph"/>
        <w:numPr>
          <w:ilvl w:val="0"/>
          <w:numId w:val="3"/>
        </w:numPr>
        <w:rPr>
          <w:lang w:val="en-CA"/>
        </w:rPr>
      </w:pPr>
      <w:r w:rsidRPr="006B7E3B">
        <w:rPr>
          <w:lang w:val="en-CA"/>
        </w:rPr>
        <w:t>Nerdy Bird Tweets by Aaron Reynolds</w:t>
      </w:r>
    </w:p>
    <w:p w14:paraId="68B615FE" w14:textId="24F3DBD6" w:rsidR="006B7E3B" w:rsidRPr="006B7E3B" w:rsidRDefault="006B7E3B" w:rsidP="006B7E3B">
      <w:pPr>
        <w:pStyle w:val="ListParagraph"/>
        <w:numPr>
          <w:ilvl w:val="0"/>
          <w:numId w:val="3"/>
        </w:numPr>
        <w:rPr>
          <w:lang w:val="en-CA"/>
        </w:rPr>
      </w:pPr>
      <w:r>
        <w:rPr>
          <w:lang w:val="en-CA"/>
        </w:rPr>
        <w:t xml:space="preserve">Tales </w:t>
      </w:r>
      <w:proofErr w:type="gramStart"/>
      <w:r>
        <w:rPr>
          <w:lang w:val="en-CA"/>
        </w:rPr>
        <w:t>From</w:t>
      </w:r>
      <w:proofErr w:type="gramEnd"/>
      <w:r>
        <w:rPr>
          <w:lang w:val="en-CA"/>
        </w:rPr>
        <w:t xml:space="preserve"> the Bully Box by </w:t>
      </w:r>
      <w:r w:rsidRPr="006B7E3B">
        <w:rPr>
          <w:lang w:val="en-CA"/>
        </w:rPr>
        <w:t xml:space="preserve">Cat Woods, Sarah Tregay, Lauren Neil, Steven Carman, Linda Brewer, Eden Grey, K.R. Smith, </w:t>
      </w:r>
      <w:proofErr w:type="spellStart"/>
      <w:r w:rsidRPr="006B7E3B">
        <w:rPr>
          <w:lang w:val="en-CA"/>
        </w:rPr>
        <w:t>Precy</w:t>
      </w:r>
      <w:proofErr w:type="spellEnd"/>
      <w:r w:rsidRPr="006B7E3B">
        <w:rPr>
          <w:lang w:val="en-CA"/>
        </w:rPr>
        <w:t xml:space="preserve"> Larkins</w:t>
      </w:r>
    </w:p>
    <w:p w14:paraId="6A74BB19" w14:textId="6E4B1590" w:rsidR="006B7E3B" w:rsidRDefault="006B7E3B" w:rsidP="006B7E3B">
      <w:pPr>
        <w:pStyle w:val="ListParagraph"/>
        <w:numPr>
          <w:ilvl w:val="0"/>
          <w:numId w:val="3"/>
        </w:numPr>
        <w:rPr>
          <w:lang w:val="en-CA"/>
        </w:rPr>
      </w:pPr>
      <w:r>
        <w:rPr>
          <w:lang w:val="en-CA"/>
        </w:rPr>
        <w:t>Stick and Stone by Beth Ferry</w:t>
      </w:r>
    </w:p>
    <w:p w14:paraId="518721E2" w14:textId="4C401C93" w:rsidR="006B7E3B" w:rsidRDefault="006B7E3B" w:rsidP="006B7E3B">
      <w:pPr>
        <w:rPr>
          <w:lang w:val="en-CA"/>
        </w:rPr>
      </w:pPr>
    </w:p>
    <w:p w14:paraId="52951389" w14:textId="165B1FB7" w:rsidR="006B7E3B" w:rsidRDefault="006B7E3B" w:rsidP="006B7E3B">
      <w:pPr>
        <w:rPr>
          <w:lang w:val="en-CA"/>
        </w:rPr>
      </w:pPr>
      <w:r>
        <w:rPr>
          <w:lang w:val="en-CA"/>
        </w:rPr>
        <w:t xml:space="preserve">5) </w:t>
      </w:r>
      <w:r w:rsidR="00355BF8">
        <w:rPr>
          <w:lang w:val="en-CA"/>
        </w:rPr>
        <w:t>Discuss possible solutions to bullying.</w:t>
      </w:r>
    </w:p>
    <w:p w14:paraId="40DC6F2B" w14:textId="627204D2" w:rsidR="00355BF8" w:rsidRPr="00355BF8" w:rsidRDefault="00355BF8" w:rsidP="00355BF8">
      <w:pPr>
        <w:pStyle w:val="ListParagraph"/>
        <w:numPr>
          <w:ilvl w:val="0"/>
          <w:numId w:val="4"/>
        </w:numPr>
        <w:rPr>
          <w:lang w:val="en-CA"/>
        </w:rPr>
      </w:pPr>
      <w:r w:rsidRPr="00355BF8">
        <w:rPr>
          <w:lang w:val="en-CA"/>
        </w:rPr>
        <w:t>What can we do if we find ourselves a target of bullying?</w:t>
      </w:r>
    </w:p>
    <w:p w14:paraId="4B2FC4EE" w14:textId="715C4E1B" w:rsidR="00355BF8" w:rsidRPr="00355BF8" w:rsidRDefault="00355BF8" w:rsidP="00355BF8">
      <w:pPr>
        <w:pStyle w:val="ListParagraph"/>
        <w:numPr>
          <w:ilvl w:val="0"/>
          <w:numId w:val="4"/>
        </w:numPr>
        <w:rPr>
          <w:lang w:val="en-CA"/>
        </w:rPr>
      </w:pPr>
      <w:r w:rsidRPr="00355BF8">
        <w:rPr>
          <w:lang w:val="en-CA"/>
        </w:rPr>
        <w:t>Who can help us?</w:t>
      </w:r>
    </w:p>
    <w:p w14:paraId="7D2D6142" w14:textId="2952C6E6" w:rsidR="00355BF8" w:rsidRPr="00355BF8" w:rsidRDefault="00355BF8" w:rsidP="00355BF8">
      <w:pPr>
        <w:pStyle w:val="ListParagraph"/>
        <w:numPr>
          <w:ilvl w:val="0"/>
          <w:numId w:val="4"/>
        </w:numPr>
        <w:rPr>
          <w:lang w:val="en-CA"/>
        </w:rPr>
      </w:pPr>
      <w:r w:rsidRPr="00355BF8">
        <w:rPr>
          <w:lang w:val="en-CA"/>
        </w:rPr>
        <w:t>What can we do if we observe someone else being bullied?</w:t>
      </w:r>
    </w:p>
    <w:p w14:paraId="67A531C1" w14:textId="1F00195D" w:rsidR="00355BF8" w:rsidRPr="00355BF8" w:rsidRDefault="00355BF8" w:rsidP="00355BF8">
      <w:pPr>
        <w:pStyle w:val="ListParagraph"/>
        <w:numPr>
          <w:ilvl w:val="0"/>
          <w:numId w:val="4"/>
        </w:numPr>
        <w:rPr>
          <w:lang w:val="en-CA"/>
        </w:rPr>
      </w:pPr>
      <w:r w:rsidRPr="00355BF8">
        <w:rPr>
          <w:lang w:val="en-CA"/>
        </w:rPr>
        <w:t>How can we help?</w:t>
      </w:r>
    </w:p>
    <w:p w14:paraId="61D9CC6A" w14:textId="78BB86D4" w:rsidR="00355BF8" w:rsidRDefault="00355BF8" w:rsidP="00355BF8">
      <w:pPr>
        <w:pStyle w:val="ListParagraph"/>
        <w:numPr>
          <w:ilvl w:val="0"/>
          <w:numId w:val="4"/>
        </w:numPr>
        <w:rPr>
          <w:lang w:val="en-CA"/>
        </w:rPr>
      </w:pPr>
      <w:r w:rsidRPr="00355BF8">
        <w:rPr>
          <w:lang w:val="en-CA"/>
        </w:rPr>
        <w:t>How can we prevent bullying?</w:t>
      </w:r>
    </w:p>
    <w:p w14:paraId="214203A0" w14:textId="77777777" w:rsidR="005A10C2" w:rsidRDefault="00355BF8" w:rsidP="00355BF8">
      <w:pPr>
        <w:rPr>
          <w:lang w:val="en-CA"/>
        </w:rPr>
      </w:pPr>
      <w:r>
        <w:rPr>
          <w:lang w:val="en-CA"/>
        </w:rPr>
        <w:t xml:space="preserve"> </w:t>
      </w:r>
    </w:p>
    <w:p w14:paraId="4D305C11" w14:textId="7F95649E" w:rsidR="00355BF8" w:rsidRDefault="00355BF8" w:rsidP="00355BF8">
      <w:pPr>
        <w:rPr>
          <w:lang w:val="en-CA"/>
        </w:rPr>
      </w:pPr>
      <w:r>
        <w:rPr>
          <w:lang w:val="en-CA"/>
        </w:rPr>
        <w:t>6) Share:</w:t>
      </w:r>
    </w:p>
    <w:p w14:paraId="01DD55CD" w14:textId="6F324389" w:rsidR="00C3283A" w:rsidRDefault="00C3283A" w:rsidP="00355BF8">
      <w:pPr>
        <w:pStyle w:val="ListParagraph"/>
        <w:numPr>
          <w:ilvl w:val="0"/>
          <w:numId w:val="5"/>
        </w:numPr>
        <w:rPr>
          <w:lang w:val="en-CA"/>
        </w:rPr>
      </w:pPr>
      <w:r w:rsidRPr="00355BF8">
        <w:rPr>
          <w:lang w:val="en-CA"/>
        </w:rPr>
        <w:t xml:space="preserve">Super Manny Stands Up by Kelly </w:t>
      </w:r>
      <w:proofErr w:type="spellStart"/>
      <w:r w:rsidRPr="00355BF8">
        <w:rPr>
          <w:lang w:val="en-CA"/>
        </w:rPr>
        <w:t>DiPucchio</w:t>
      </w:r>
      <w:proofErr w:type="spellEnd"/>
    </w:p>
    <w:p w14:paraId="7655C14C" w14:textId="77777777" w:rsidR="00355BF8" w:rsidRDefault="00355BF8" w:rsidP="00355BF8">
      <w:pPr>
        <w:pStyle w:val="ListParagraph"/>
        <w:rPr>
          <w:lang w:val="en-CA"/>
        </w:rPr>
      </w:pPr>
    </w:p>
    <w:tbl>
      <w:tblPr>
        <w:tblStyle w:val="TableGrid"/>
        <w:tblW w:w="9771" w:type="dxa"/>
        <w:tblLook w:val="04A0" w:firstRow="1" w:lastRow="0" w:firstColumn="1" w:lastColumn="0" w:noHBand="0" w:noVBand="1"/>
      </w:tblPr>
      <w:tblGrid>
        <w:gridCol w:w="2542"/>
        <w:gridCol w:w="3544"/>
        <w:gridCol w:w="3685"/>
      </w:tblGrid>
      <w:tr w:rsidR="00355BF8" w:rsidRPr="00EF1AD9" w14:paraId="2F35C7DE" w14:textId="77777777" w:rsidTr="00E93134">
        <w:tc>
          <w:tcPr>
            <w:tcW w:w="2542" w:type="dxa"/>
          </w:tcPr>
          <w:p w14:paraId="31A9A56D" w14:textId="77777777" w:rsidR="00355BF8" w:rsidRDefault="00355BF8" w:rsidP="00C23B8E">
            <w:pPr>
              <w:rPr>
                <w:sz w:val="22"/>
                <w:szCs w:val="22"/>
              </w:rPr>
            </w:pPr>
            <w:r w:rsidRPr="00E833B6">
              <w:rPr>
                <w:noProof/>
                <w:sz w:val="22"/>
                <w:szCs w:val="22"/>
              </w:rPr>
              <w:lastRenderedPageBreak/>
              <w:drawing>
                <wp:inline distT="0" distB="0" distL="0" distR="0" wp14:anchorId="3D4149DE" wp14:editId="0CBBA8A9">
                  <wp:extent cx="1452664" cy="185405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Manny Stands Up.jpg"/>
                          <pic:cNvPicPr/>
                        </pic:nvPicPr>
                        <pic:blipFill>
                          <a:blip r:embed="rId8">
                            <a:extLst>
                              <a:ext uri="{28A0092B-C50C-407E-A947-70E740481C1C}">
                                <a14:useLocalDpi xmlns:a14="http://schemas.microsoft.com/office/drawing/2010/main" val="0"/>
                              </a:ext>
                            </a:extLst>
                          </a:blip>
                          <a:stretch>
                            <a:fillRect/>
                          </a:stretch>
                        </pic:blipFill>
                        <pic:spPr>
                          <a:xfrm>
                            <a:off x="0" y="0"/>
                            <a:ext cx="1468993" cy="1874899"/>
                          </a:xfrm>
                          <a:prstGeom prst="rect">
                            <a:avLst/>
                          </a:prstGeom>
                        </pic:spPr>
                      </pic:pic>
                    </a:graphicData>
                  </a:graphic>
                </wp:inline>
              </w:drawing>
            </w:r>
          </w:p>
          <w:p w14:paraId="543C0922" w14:textId="77777777" w:rsidR="00355BF8" w:rsidRPr="00E833B6" w:rsidRDefault="00355BF8" w:rsidP="00C23B8E">
            <w:pPr>
              <w:rPr>
                <w:sz w:val="22"/>
                <w:szCs w:val="22"/>
              </w:rPr>
            </w:pPr>
            <w:r>
              <w:rPr>
                <w:sz w:val="22"/>
                <w:szCs w:val="22"/>
              </w:rPr>
              <w:t>ISBN: 978-1-4814-5960-0</w:t>
            </w:r>
          </w:p>
        </w:tc>
        <w:tc>
          <w:tcPr>
            <w:tcW w:w="3544" w:type="dxa"/>
          </w:tcPr>
          <w:p w14:paraId="1E374295" w14:textId="77777777" w:rsidR="00355BF8" w:rsidRPr="00E833B6" w:rsidRDefault="00355BF8" w:rsidP="00C23B8E">
            <w:pPr>
              <w:rPr>
                <w:sz w:val="22"/>
                <w:szCs w:val="22"/>
              </w:rPr>
            </w:pPr>
            <w:r w:rsidRPr="00E833B6">
              <w:rPr>
                <w:sz w:val="22"/>
                <w:szCs w:val="22"/>
              </w:rPr>
              <w:t xml:space="preserve">Super Manny </w:t>
            </w:r>
            <w:proofErr w:type="gramStart"/>
            <w:r w:rsidRPr="00E833B6">
              <w:rPr>
                <w:sz w:val="22"/>
                <w:szCs w:val="22"/>
              </w:rPr>
              <w:t>Stands  Up</w:t>
            </w:r>
            <w:proofErr w:type="gramEnd"/>
            <w:r w:rsidRPr="00E833B6">
              <w:rPr>
                <w:sz w:val="22"/>
                <w:szCs w:val="22"/>
              </w:rPr>
              <w:t>!</w:t>
            </w:r>
          </w:p>
          <w:p w14:paraId="490210D1" w14:textId="77777777" w:rsidR="00355BF8" w:rsidRPr="00E833B6" w:rsidRDefault="00355BF8" w:rsidP="00C23B8E">
            <w:pPr>
              <w:rPr>
                <w:sz w:val="22"/>
                <w:szCs w:val="22"/>
              </w:rPr>
            </w:pPr>
            <w:r w:rsidRPr="00E833B6">
              <w:rPr>
                <w:sz w:val="22"/>
                <w:szCs w:val="22"/>
              </w:rPr>
              <w:t xml:space="preserve">By Kelly </w:t>
            </w:r>
            <w:proofErr w:type="spellStart"/>
            <w:r w:rsidRPr="00E833B6">
              <w:rPr>
                <w:sz w:val="22"/>
                <w:szCs w:val="22"/>
              </w:rPr>
              <w:t>DiPucchio</w:t>
            </w:r>
            <w:proofErr w:type="spellEnd"/>
          </w:p>
          <w:p w14:paraId="6F4BEEBA" w14:textId="77777777" w:rsidR="00355BF8" w:rsidRPr="00E833B6" w:rsidRDefault="00355BF8" w:rsidP="00C23B8E">
            <w:pPr>
              <w:rPr>
                <w:sz w:val="22"/>
                <w:szCs w:val="22"/>
              </w:rPr>
            </w:pPr>
            <w:r w:rsidRPr="00E833B6">
              <w:rPr>
                <w:sz w:val="22"/>
                <w:szCs w:val="22"/>
              </w:rPr>
              <w:t xml:space="preserve">Illustrated by Stephanie </w:t>
            </w:r>
            <w:proofErr w:type="spellStart"/>
            <w:r w:rsidRPr="00E833B6">
              <w:rPr>
                <w:sz w:val="22"/>
                <w:szCs w:val="22"/>
              </w:rPr>
              <w:t>Graegin</w:t>
            </w:r>
            <w:proofErr w:type="spellEnd"/>
          </w:p>
          <w:p w14:paraId="4F123661" w14:textId="77777777" w:rsidR="00355BF8" w:rsidRPr="00E833B6" w:rsidRDefault="00355BF8" w:rsidP="00C23B8E">
            <w:pPr>
              <w:rPr>
                <w:sz w:val="22"/>
                <w:szCs w:val="22"/>
              </w:rPr>
            </w:pPr>
          </w:p>
          <w:p w14:paraId="08BCF4CB" w14:textId="77777777" w:rsidR="00355BF8" w:rsidRPr="00E833B6" w:rsidRDefault="00355BF8" w:rsidP="00C23B8E">
            <w:pPr>
              <w:rPr>
                <w:sz w:val="22"/>
                <w:szCs w:val="22"/>
              </w:rPr>
            </w:pPr>
            <w:r w:rsidRPr="00E833B6">
              <w:rPr>
                <w:sz w:val="22"/>
                <w:szCs w:val="22"/>
              </w:rPr>
              <w:t xml:space="preserve">Manny feels empowered to battle unsavory sea creatures, zombie bears, and evil clouds when he dons one of his </w:t>
            </w:r>
            <w:proofErr w:type="spellStart"/>
            <w:r w:rsidRPr="00E833B6">
              <w:rPr>
                <w:sz w:val="22"/>
                <w:szCs w:val="22"/>
              </w:rPr>
              <w:t>colourful</w:t>
            </w:r>
            <w:proofErr w:type="spellEnd"/>
            <w:r w:rsidRPr="00E833B6">
              <w:rPr>
                <w:sz w:val="22"/>
                <w:szCs w:val="22"/>
              </w:rPr>
              <w:t xml:space="preserve"> capes.  With each cape he wears he declares he is fearless, strong, brave, powerful or invincible.  He applies this positive self-talk when faced with how to deal with a bully picking on one of his vulnerable classmates. </w:t>
            </w:r>
          </w:p>
        </w:tc>
        <w:tc>
          <w:tcPr>
            <w:tcW w:w="3685" w:type="dxa"/>
          </w:tcPr>
          <w:p w14:paraId="5407C325" w14:textId="77777777" w:rsidR="00355BF8" w:rsidRPr="00E833B6" w:rsidRDefault="00355BF8" w:rsidP="00C23B8E">
            <w:pPr>
              <w:rPr>
                <w:sz w:val="22"/>
                <w:szCs w:val="22"/>
              </w:rPr>
            </w:pPr>
            <w:r w:rsidRPr="00E833B6">
              <w:rPr>
                <w:sz w:val="22"/>
                <w:szCs w:val="22"/>
              </w:rPr>
              <w:t>Suitable for all grades.</w:t>
            </w:r>
          </w:p>
          <w:p w14:paraId="48D65382" w14:textId="77777777" w:rsidR="00355BF8" w:rsidRPr="00E833B6" w:rsidRDefault="00355BF8" w:rsidP="00C23B8E">
            <w:pPr>
              <w:rPr>
                <w:sz w:val="22"/>
                <w:szCs w:val="22"/>
              </w:rPr>
            </w:pPr>
          </w:p>
          <w:p w14:paraId="614E7FBC" w14:textId="77777777" w:rsidR="00355BF8" w:rsidRPr="00EF1AD9" w:rsidRDefault="00355BF8" w:rsidP="00355BF8">
            <w:pPr>
              <w:pStyle w:val="ListParagraph"/>
              <w:numPr>
                <w:ilvl w:val="0"/>
                <w:numId w:val="6"/>
              </w:numPr>
              <w:rPr>
                <w:sz w:val="22"/>
                <w:szCs w:val="22"/>
              </w:rPr>
            </w:pPr>
            <w:r w:rsidRPr="00EF1AD9">
              <w:rPr>
                <w:sz w:val="22"/>
                <w:szCs w:val="22"/>
              </w:rPr>
              <w:t xml:space="preserve">Fosters some conversation around positive </w:t>
            </w:r>
            <w:proofErr w:type="spellStart"/>
            <w:r w:rsidRPr="00EF1AD9">
              <w:rPr>
                <w:sz w:val="22"/>
                <w:szCs w:val="22"/>
              </w:rPr>
              <w:t>self identity</w:t>
            </w:r>
            <w:proofErr w:type="spellEnd"/>
            <w:r>
              <w:rPr>
                <w:sz w:val="22"/>
                <w:szCs w:val="22"/>
              </w:rPr>
              <w:t xml:space="preserve"> and positive self-talk</w:t>
            </w:r>
          </w:p>
          <w:p w14:paraId="1B874383" w14:textId="77777777" w:rsidR="00355BF8" w:rsidRPr="00EF1AD9" w:rsidRDefault="00355BF8" w:rsidP="00355BF8">
            <w:pPr>
              <w:pStyle w:val="ListParagraph"/>
              <w:numPr>
                <w:ilvl w:val="0"/>
                <w:numId w:val="6"/>
              </w:numPr>
              <w:rPr>
                <w:sz w:val="22"/>
                <w:szCs w:val="22"/>
              </w:rPr>
            </w:pPr>
            <w:r w:rsidRPr="00EF1AD9">
              <w:rPr>
                <w:sz w:val="22"/>
                <w:szCs w:val="22"/>
              </w:rPr>
              <w:t>Provides some context for discussing the role of an upstander</w:t>
            </w:r>
          </w:p>
        </w:tc>
      </w:tr>
    </w:tbl>
    <w:p w14:paraId="48BC869F" w14:textId="77777777" w:rsidR="00355BF8" w:rsidRDefault="00355BF8" w:rsidP="00355BF8">
      <w:pPr>
        <w:pStyle w:val="ListParagraph"/>
        <w:rPr>
          <w:lang w:val="en-CA"/>
        </w:rPr>
      </w:pPr>
    </w:p>
    <w:p w14:paraId="047AEA71" w14:textId="038557EF" w:rsidR="00355BF8" w:rsidRDefault="00355BF8" w:rsidP="00355BF8">
      <w:pPr>
        <w:pStyle w:val="ListParagraph"/>
        <w:rPr>
          <w:lang w:val="en-CA"/>
        </w:rPr>
      </w:pPr>
      <w:r w:rsidRPr="00355BF8">
        <w:rPr>
          <w:lang w:val="en-CA"/>
        </w:rPr>
        <w:t>Discuss the roles of “bully,” “bullied,” and “bystander.”  Consider the role of “upstander.”</w:t>
      </w:r>
    </w:p>
    <w:p w14:paraId="2D8B1AF5" w14:textId="77777777" w:rsidR="00355BF8" w:rsidRPr="00355BF8" w:rsidRDefault="00355BF8" w:rsidP="00355BF8">
      <w:pPr>
        <w:pStyle w:val="ListParagraph"/>
        <w:rPr>
          <w:lang w:val="en-CA"/>
        </w:rPr>
      </w:pPr>
    </w:p>
    <w:p w14:paraId="67C7B5FA" w14:textId="67C5B0EE" w:rsidR="00C3283A" w:rsidRDefault="00C3283A" w:rsidP="00355BF8">
      <w:pPr>
        <w:pStyle w:val="ListParagraph"/>
        <w:numPr>
          <w:ilvl w:val="0"/>
          <w:numId w:val="5"/>
        </w:numPr>
        <w:rPr>
          <w:lang w:val="en-CA"/>
        </w:rPr>
      </w:pPr>
      <w:r w:rsidRPr="00355BF8">
        <w:rPr>
          <w:lang w:val="en-CA"/>
        </w:rPr>
        <w:t>We’re All Wonders by R.J. Palacio</w:t>
      </w:r>
    </w:p>
    <w:p w14:paraId="262191E6" w14:textId="2D9ECCFB" w:rsidR="00355BF8" w:rsidRPr="00355BF8" w:rsidRDefault="00355BF8" w:rsidP="00355BF8">
      <w:pPr>
        <w:pStyle w:val="ListParagraph"/>
        <w:rPr>
          <w:lang w:val="en-CA"/>
        </w:rPr>
      </w:pPr>
      <w:r>
        <w:rPr>
          <w:lang w:val="en-CA"/>
        </w:rPr>
        <w:t>Discuss diversity, and acceptance of all types of people.  Discuss choosing kindness and maintaining the dignity of people we interact with.</w:t>
      </w:r>
    </w:p>
    <w:sectPr w:rsidR="00355BF8" w:rsidRPr="00355BF8" w:rsidSect="006965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95D59"/>
    <w:multiLevelType w:val="hybridMultilevel"/>
    <w:tmpl w:val="F188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85FBD"/>
    <w:multiLevelType w:val="hybridMultilevel"/>
    <w:tmpl w:val="2718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E46DA4"/>
    <w:multiLevelType w:val="hybridMultilevel"/>
    <w:tmpl w:val="068C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F63F0B"/>
    <w:multiLevelType w:val="hybridMultilevel"/>
    <w:tmpl w:val="A07C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AA507B"/>
    <w:multiLevelType w:val="hybridMultilevel"/>
    <w:tmpl w:val="998C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A60C4"/>
    <w:multiLevelType w:val="hybridMultilevel"/>
    <w:tmpl w:val="27569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7F3422"/>
    <w:multiLevelType w:val="hybridMultilevel"/>
    <w:tmpl w:val="98BE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78"/>
    <w:rsid w:val="0014638D"/>
    <w:rsid w:val="00292D40"/>
    <w:rsid w:val="00355BF8"/>
    <w:rsid w:val="00402E4C"/>
    <w:rsid w:val="004C5E45"/>
    <w:rsid w:val="005A10C2"/>
    <w:rsid w:val="005D762D"/>
    <w:rsid w:val="006965AA"/>
    <w:rsid w:val="006B7E3B"/>
    <w:rsid w:val="00796963"/>
    <w:rsid w:val="007D082A"/>
    <w:rsid w:val="008E45C1"/>
    <w:rsid w:val="008F6FB9"/>
    <w:rsid w:val="00987C31"/>
    <w:rsid w:val="00A2508B"/>
    <w:rsid w:val="00A64BDA"/>
    <w:rsid w:val="00C3283A"/>
    <w:rsid w:val="00C35153"/>
    <w:rsid w:val="00DB6077"/>
    <w:rsid w:val="00DC3D78"/>
    <w:rsid w:val="00E93134"/>
    <w:rsid w:val="00EC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870F9D"/>
  <w14:defaultImageDpi w14:val="32767"/>
  <w15:chartTrackingRefBased/>
  <w15:docId w15:val="{8D4C7FC1-2D3B-0644-B964-25050A99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83A"/>
    <w:pPr>
      <w:ind w:left="720"/>
      <w:contextualSpacing/>
    </w:pPr>
  </w:style>
  <w:style w:type="character" w:styleId="Hyperlink">
    <w:name w:val="Hyperlink"/>
    <w:basedOn w:val="DefaultParagraphFont"/>
    <w:uiPriority w:val="99"/>
    <w:unhideWhenUsed/>
    <w:rsid w:val="006B7E3B"/>
    <w:rPr>
      <w:color w:val="0563C1" w:themeColor="hyperlink"/>
      <w:u w:val="single"/>
    </w:rPr>
  </w:style>
  <w:style w:type="character" w:styleId="UnresolvedMention">
    <w:name w:val="Unresolved Mention"/>
    <w:basedOn w:val="DefaultParagraphFont"/>
    <w:uiPriority w:val="99"/>
    <w:rsid w:val="006B7E3B"/>
    <w:rPr>
      <w:color w:val="605E5C"/>
      <w:shd w:val="clear" w:color="auto" w:fill="E1DFDD"/>
    </w:rPr>
  </w:style>
  <w:style w:type="character" w:styleId="Strong">
    <w:name w:val="Strong"/>
    <w:basedOn w:val="DefaultParagraphFont"/>
    <w:uiPriority w:val="22"/>
    <w:qFormat/>
    <w:rsid w:val="006B7E3B"/>
    <w:rPr>
      <w:b/>
      <w:bCs/>
    </w:rPr>
  </w:style>
  <w:style w:type="table" w:styleId="TableGrid">
    <w:name w:val="Table Grid"/>
    <w:basedOn w:val="TableNormal"/>
    <w:uiPriority w:val="39"/>
    <w:rsid w:val="0035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70406">
      <w:bodyDiv w:val="1"/>
      <w:marLeft w:val="0"/>
      <w:marRight w:val="0"/>
      <w:marTop w:val="0"/>
      <w:marBottom w:val="0"/>
      <w:divBdr>
        <w:top w:val="none" w:sz="0" w:space="0" w:color="auto"/>
        <w:left w:val="none" w:sz="0" w:space="0" w:color="auto"/>
        <w:bottom w:val="none" w:sz="0" w:space="0" w:color="auto"/>
        <w:right w:val="none" w:sz="0" w:space="0" w:color="auto"/>
      </w:divBdr>
    </w:div>
    <w:div w:id="170467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timelessteacherstuff.com/readerstheater/WodneyWa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Gidinski</dc:creator>
  <cp:keywords/>
  <dc:description/>
  <cp:lastModifiedBy>Bryan Gidinski</cp:lastModifiedBy>
  <cp:revision>3</cp:revision>
  <dcterms:created xsi:type="dcterms:W3CDTF">2019-01-28T12:51:00Z</dcterms:created>
  <dcterms:modified xsi:type="dcterms:W3CDTF">2019-01-28T12:52:00Z</dcterms:modified>
</cp:coreProperties>
</file>